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023" w:type="dxa"/>
        <w:tblBorders>
          <w:insideV w:val="single" w:sz="2" w:space="0" w:color="auto"/>
        </w:tblBorders>
        <w:tblLayout w:type="fixed"/>
        <w:tblCellMar>
          <w:left w:w="0" w:type="dxa"/>
          <w:right w:w="0" w:type="dxa"/>
        </w:tblCellMar>
        <w:tblLook w:val="04A0" w:firstRow="1" w:lastRow="0" w:firstColumn="1" w:lastColumn="0" w:noHBand="0" w:noVBand="1"/>
      </w:tblPr>
      <w:tblGrid>
        <w:gridCol w:w="6904"/>
        <w:gridCol w:w="1119"/>
      </w:tblGrid>
      <w:tr w:rsidR="0037075E" w:rsidRPr="00BF5782" w:rsidTr="004702DE">
        <w:trPr>
          <w:trHeight w:hRule="exact" w:val="3379"/>
        </w:trPr>
        <w:tc>
          <w:tcPr>
            <w:tcW w:w="8023" w:type="dxa"/>
            <w:gridSpan w:val="2"/>
          </w:tcPr>
          <w:p w:rsidR="0037075E" w:rsidRPr="00BF5782" w:rsidRDefault="00E84787" w:rsidP="004702DE">
            <w:pPr>
              <w:pStyle w:val="ReportTitleLevel1"/>
            </w:pPr>
            <w:r>
              <w:t>Key Theme Report</w:t>
            </w:r>
          </w:p>
        </w:tc>
      </w:tr>
      <w:tr w:rsidR="0037075E" w:rsidTr="004702DE">
        <w:trPr>
          <w:gridAfter w:val="1"/>
          <w:wAfter w:w="1119" w:type="dxa"/>
          <w:trHeight w:hRule="exact" w:val="403"/>
        </w:trPr>
        <w:tc>
          <w:tcPr>
            <w:tcW w:w="6904" w:type="dxa"/>
          </w:tcPr>
          <w:p w:rsidR="0037075E" w:rsidRDefault="0037075E" w:rsidP="004702DE"/>
        </w:tc>
      </w:tr>
      <w:tr w:rsidR="0037075E" w:rsidTr="004702DE">
        <w:trPr>
          <w:gridAfter w:val="1"/>
          <w:wAfter w:w="1119" w:type="dxa"/>
          <w:trHeight w:hRule="exact" w:val="1593"/>
        </w:trPr>
        <w:tc>
          <w:tcPr>
            <w:tcW w:w="6904" w:type="dxa"/>
          </w:tcPr>
          <w:p w:rsidR="0037075E" w:rsidRPr="00A37C62" w:rsidRDefault="00EB15FA" w:rsidP="004702DE">
            <w:pPr>
              <w:pStyle w:val="ReportTitleLevel2"/>
            </w:pPr>
            <w:r>
              <w:t>Reassessing higher education qualifications</w:t>
            </w:r>
          </w:p>
          <w:p w:rsidR="0037075E" w:rsidRPr="00F95EB6" w:rsidRDefault="00E84787" w:rsidP="004702DE">
            <w:pPr>
              <w:pStyle w:val="ReportTitleLevel3"/>
            </w:pPr>
            <w:r>
              <w:t xml:space="preserve">Policy Development Convention, </w:t>
            </w:r>
            <w:r w:rsidR="00F63B6B">
              <w:t>5-6 December 2013</w:t>
            </w:r>
          </w:p>
        </w:tc>
      </w:tr>
    </w:tbl>
    <w:p w:rsidR="0037075E" w:rsidRDefault="0037075E" w:rsidP="0037075E">
      <w:pPr>
        <w:sectPr w:rsidR="0037075E" w:rsidSect="00BF5782">
          <w:headerReference w:type="default" r:id="rId9"/>
          <w:endnotePr>
            <w:numFmt w:val="decimal"/>
          </w:endnotePr>
          <w:pgSz w:w="11906" w:h="16838"/>
          <w:pgMar w:top="1678" w:right="1985" w:bottom="2835" w:left="794" w:header="227" w:footer="419" w:gutter="0"/>
          <w:cols w:space="369"/>
          <w:docGrid w:linePitch="360"/>
        </w:sectPr>
      </w:pPr>
    </w:p>
    <w:p w:rsidR="00396071" w:rsidRPr="006423EA" w:rsidRDefault="00396071" w:rsidP="006423EA">
      <w:pPr>
        <w:pStyle w:val="TOCHeading"/>
      </w:pPr>
      <w:r w:rsidRPr="006423EA">
        <w:lastRenderedPageBreak/>
        <w:t>Contents</w:t>
      </w:r>
    </w:p>
    <w:sdt>
      <w:sdtPr>
        <w:id w:val="-1527633509"/>
        <w:docPartObj>
          <w:docPartGallery w:val="Table of Contents"/>
          <w:docPartUnique/>
        </w:docPartObj>
      </w:sdtPr>
      <w:sdtEndPr/>
      <w:sdtContent>
        <w:p w:rsidR="005F750B" w:rsidRDefault="003862EE">
          <w:pPr>
            <w:pStyle w:val="TOC1"/>
            <w:rPr>
              <w:rFonts w:asciiTheme="minorHAnsi" w:eastAsiaTheme="minorEastAsia" w:hAnsiTheme="minorHAnsi" w:cstheme="minorBidi"/>
              <w:b w:val="0"/>
              <w:color w:val="auto"/>
              <w:sz w:val="22"/>
              <w:szCs w:val="22"/>
              <w:lang w:eastAsia="en-GB"/>
            </w:rPr>
          </w:pPr>
          <w:r>
            <w:fldChar w:fldCharType="begin"/>
          </w:r>
          <w:r w:rsidR="00396071" w:rsidRPr="000A0183">
            <w:instrText xml:space="preserve"> TOC \o "1-3" \h \z \u </w:instrText>
          </w:r>
          <w:r>
            <w:fldChar w:fldCharType="separate"/>
          </w:r>
          <w:hyperlink w:anchor="_Toc373769726" w:history="1">
            <w:r w:rsidR="005F750B" w:rsidRPr="00484168">
              <w:rPr>
                <w:rStyle w:val="Hyperlink"/>
              </w:rPr>
              <w:t>Rationale and Context</w:t>
            </w:r>
            <w:r w:rsidR="005F750B">
              <w:rPr>
                <w:webHidden/>
              </w:rPr>
              <w:tab/>
            </w:r>
            <w:r w:rsidR="005F750B">
              <w:rPr>
                <w:webHidden/>
              </w:rPr>
              <w:fldChar w:fldCharType="begin"/>
            </w:r>
            <w:r w:rsidR="005F750B">
              <w:rPr>
                <w:webHidden/>
              </w:rPr>
              <w:instrText xml:space="preserve"> PAGEREF _Toc373769726 \h </w:instrText>
            </w:r>
            <w:r w:rsidR="005F750B">
              <w:rPr>
                <w:webHidden/>
              </w:rPr>
            </w:r>
            <w:r w:rsidR="005F750B">
              <w:rPr>
                <w:webHidden/>
              </w:rPr>
              <w:fldChar w:fldCharType="separate"/>
            </w:r>
            <w:r w:rsidR="005F750B">
              <w:rPr>
                <w:webHidden/>
              </w:rPr>
              <w:t>2</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27" w:history="1">
            <w:r w:rsidR="005F750B" w:rsidRPr="00484168">
              <w:rPr>
                <w:rStyle w:val="Hyperlink"/>
              </w:rPr>
              <w:t>Rationale</w:t>
            </w:r>
            <w:r w:rsidR="005F750B">
              <w:rPr>
                <w:webHidden/>
              </w:rPr>
              <w:tab/>
            </w:r>
            <w:r w:rsidR="005F750B">
              <w:rPr>
                <w:webHidden/>
              </w:rPr>
              <w:fldChar w:fldCharType="begin"/>
            </w:r>
            <w:r w:rsidR="005F750B">
              <w:rPr>
                <w:webHidden/>
              </w:rPr>
              <w:instrText xml:space="preserve"> PAGEREF _Toc373769727 \h </w:instrText>
            </w:r>
            <w:r w:rsidR="005F750B">
              <w:rPr>
                <w:webHidden/>
              </w:rPr>
            </w:r>
            <w:r w:rsidR="005F750B">
              <w:rPr>
                <w:webHidden/>
              </w:rPr>
              <w:fldChar w:fldCharType="separate"/>
            </w:r>
            <w:r w:rsidR="005F750B">
              <w:rPr>
                <w:webHidden/>
              </w:rPr>
              <w:t>2</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28" w:history="1">
            <w:r w:rsidR="005F750B" w:rsidRPr="00484168">
              <w:rPr>
                <w:rStyle w:val="Hyperlink"/>
              </w:rPr>
              <w:t>Context</w:t>
            </w:r>
            <w:r w:rsidR="005F750B">
              <w:rPr>
                <w:webHidden/>
              </w:rPr>
              <w:tab/>
            </w:r>
            <w:r w:rsidR="005F750B">
              <w:rPr>
                <w:webHidden/>
              </w:rPr>
              <w:fldChar w:fldCharType="begin"/>
            </w:r>
            <w:r w:rsidR="005F750B">
              <w:rPr>
                <w:webHidden/>
              </w:rPr>
              <w:instrText xml:space="preserve"> PAGEREF _Toc373769728 \h </w:instrText>
            </w:r>
            <w:r w:rsidR="005F750B">
              <w:rPr>
                <w:webHidden/>
              </w:rPr>
            </w:r>
            <w:r w:rsidR="005F750B">
              <w:rPr>
                <w:webHidden/>
              </w:rPr>
              <w:fldChar w:fldCharType="separate"/>
            </w:r>
            <w:r w:rsidR="005F750B">
              <w:rPr>
                <w:webHidden/>
              </w:rPr>
              <w:t>2</w:t>
            </w:r>
            <w:r w:rsidR="005F750B">
              <w:rPr>
                <w:webHidden/>
              </w:rPr>
              <w:fldChar w:fldCharType="end"/>
            </w:r>
          </w:hyperlink>
        </w:p>
        <w:p w:rsidR="005F750B" w:rsidRDefault="00E41DA6">
          <w:pPr>
            <w:pStyle w:val="TOC1"/>
            <w:rPr>
              <w:rFonts w:asciiTheme="minorHAnsi" w:eastAsiaTheme="minorEastAsia" w:hAnsiTheme="minorHAnsi" w:cstheme="minorBidi"/>
              <w:b w:val="0"/>
              <w:color w:val="auto"/>
              <w:sz w:val="22"/>
              <w:szCs w:val="22"/>
              <w:lang w:eastAsia="en-GB"/>
            </w:rPr>
          </w:pPr>
          <w:hyperlink w:anchor="_Toc373769729" w:history="1">
            <w:r w:rsidR="005F750B" w:rsidRPr="00484168">
              <w:rPr>
                <w:rStyle w:val="Hyperlink"/>
              </w:rPr>
              <w:t>Consultation</w:t>
            </w:r>
            <w:r w:rsidR="005F750B">
              <w:rPr>
                <w:webHidden/>
              </w:rPr>
              <w:tab/>
            </w:r>
            <w:r w:rsidR="005F750B">
              <w:rPr>
                <w:webHidden/>
              </w:rPr>
              <w:fldChar w:fldCharType="begin"/>
            </w:r>
            <w:r w:rsidR="005F750B">
              <w:rPr>
                <w:webHidden/>
              </w:rPr>
              <w:instrText xml:space="preserve"> PAGEREF _Toc373769729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0" w:history="1">
            <w:r w:rsidR="005F750B" w:rsidRPr="00484168">
              <w:rPr>
                <w:rStyle w:val="Hyperlink"/>
              </w:rPr>
              <w:t>Research papers</w:t>
            </w:r>
            <w:r w:rsidR="005F750B">
              <w:rPr>
                <w:webHidden/>
              </w:rPr>
              <w:tab/>
            </w:r>
            <w:r w:rsidR="005F750B">
              <w:rPr>
                <w:webHidden/>
              </w:rPr>
              <w:fldChar w:fldCharType="begin"/>
            </w:r>
            <w:r w:rsidR="005F750B">
              <w:rPr>
                <w:webHidden/>
              </w:rPr>
              <w:instrText xml:space="preserve"> PAGEREF _Toc373769730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1" w:history="1">
            <w:r w:rsidR="005F750B" w:rsidRPr="00484168">
              <w:rPr>
                <w:rStyle w:val="Hyperlink"/>
              </w:rPr>
              <w:t>Formal learning</w:t>
            </w:r>
            <w:r w:rsidR="005F750B">
              <w:rPr>
                <w:webHidden/>
              </w:rPr>
              <w:tab/>
            </w:r>
            <w:r w:rsidR="005F750B">
              <w:rPr>
                <w:webHidden/>
              </w:rPr>
              <w:fldChar w:fldCharType="begin"/>
            </w:r>
            <w:r w:rsidR="005F750B">
              <w:rPr>
                <w:webHidden/>
              </w:rPr>
              <w:instrText xml:space="preserve"> PAGEREF _Toc373769731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2" w:history="1">
            <w:r w:rsidR="005F750B" w:rsidRPr="00484168">
              <w:rPr>
                <w:rStyle w:val="Hyperlink"/>
              </w:rPr>
              <w:t>Informal learning</w:t>
            </w:r>
            <w:r w:rsidR="005F750B">
              <w:rPr>
                <w:webHidden/>
              </w:rPr>
              <w:tab/>
            </w:r>
            <w:r w:rsidR="005F750B">
              <w:rPr>
                <w:webHidden/>
              </w:rPr>
              <w:fldChar w:fldCharType="begin"/>
            </w:r>
            <w:r w:rsidR="005F750B">
              <w:rPr>
                <w:webHidden/>
              </w:rPr>
              <w:instrText xml:space="preserve"> PAGEREF _Toc373769732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3" w:history="1">
            <w:r w:rsidR="005F750B" w:rsidRPr="00484168">
              <w:rPr>
                <w:rStyle w:val="Hyperlink"/>
              </w:rPr>
              <w:t>Outcomes</w:t>
            </w:r>
            <w:r w:rsidR="005F750B">
              <w:rPr>
                <w:webHidden/>
              </w:rPr>
              <w:tab/>
            </w:r>
            <w:r w:rsidR="005F750B">
              <w:rPr>
                <w:webHidden/>
              </w:rPr>
              <w:fldChar w:fldCharType="begin"/>
            </w:r>
            <w:r w:rsidR="005F750B">
              <w:rPr>
                <w:webHidden/>
              </w:rPr>
              <w:instrText xml:space="preserve"> PAGEREF _Toc373769733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4" w:history="1">
            <w:r w:rsidR="005F750B" w:rsidRPr="00484168">
              <w:rPr>
                <w:rStyle w:val="Hyperlink"/>
              </w:rPr>
              <w:t>Study</w:t>
            </w:r>
            <w:r w:rsidR="005F750B">
              <w:rPr>
                <w:webHidden/>
              </w:rPr>
              <w:tab/>
            </w:r>
            <w:r w:rsidR="005F750B">
              <w:rPr>
                <w:webHidden/>
              </w:rPr>
              <w:fldChar w:fldCharType="begin"/>
            </w:r>
            <w:r w:rsidR="005F750B">
              <w:rPr>
                <w:webHidden/>
              </w:rPr>
              <w:instrText xml:space="preserve"> PAGEREF _Toc373769734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5" w:history="1">
            <w:r w:rsidR="005F750B" w:rsidRPr="00484168">
              <w:rPr>
                <w:rStyle w:val="Hyperlink"/>
              </w:rPr>
              <w:t>Feedback and assessment</w:t>
            </w:r>
            <w:r w:rsidR="005F750B">
              <w:rPr>
                <w:webHidden/>
              </w:rPr>
              <w:tab/>
            </w:r>
            <w:r w:rsidR="005F750B">
              <w:rPr>
                <w:webHidden/>
              </w:rPr>
              <w:fldChar w:fldCharType="begin"/>
            </w:r>
            <w:r w:rsidR="005F750B">
              <w:rPr>
                <w:webHidden/>
              </w:rPr>
              <w:instrText xml:space="preserve"> PAGEREF _Toc373769735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6" w:history="1">
            <w:r w:rsidR="005F750B" w:rsidRPr="00484168">
              <w:rPr>
                <w:rStyle w:val="Hyperlink"/>
              </w:rPr>
              <w:t>Facilitated deliberation</w:t>
            </w:r>
            <w:r w:rsidR="005F750B">
              <w:rPr>
                <w:webHidden/>
              </w:rPr>
              <w:tab/>
            </w:r>
            <w:r w:rsidR="005F750B">
              <w:rPr>
                <w:webHidden/>
              </w:rPr>
              <w:fldChar w:fldCharType="begin"/>
            </w:r>
            <w:r w:rsidR="005F750B">
              <w:rPr>
                <w:webHidden/>
              </w:rPr>
              <w:instrText xml:space="preserve"> PAGEREF _Toc373769736 \h </w:instrText>
            </w:r>
            <w:r w:rsidR="005F750B">
              <w:rPr>
                <w:webHidden/>
              </w:rPr>
            </w:r>
            <w:r w:rsidR="005F750B">
              <w:rPr>
                <w:webHidden/>
              </w:rPr>
              <w:fldChar w:fldCharType="separate"/>
            </w:r>
            <w:r w:rsidR="005F750B">
              <w:rPr>
                <w:webHidden/>
              </w:rPr>
              <w:t>3</w:t>
            </w:r>
            <w:r w:rsidR="005F750B">
              <w:rPr>
                <w:webHidden/>
              </w:rPr>
              <w:fldChar w:fldCharType="end"/>
            </w:r>
          </w:hyperlink>
        </w:p>
        <w:p w:rsidR="005F750B" w:rsidRDefault="00E41DA6">
          <w:pPr>
            <w:pStyle w:val="TOC1"/>
            <w:rPr>
              <w:rFonts w:asciiTheme="minorHAnsi" w:eastAsiaTheme="minorEastAsia" w:hAnsiTheme="minorHAnsi" w:cstheme="minorBidi"/>
              <w:b w:val="0"/>
              <w:color w:val="auto"/>
              <w:sz w:val="22"/>
              <w:szCs w:val="22"/>
              <w:lang w:eastAsia="en-GB"/>
            </w:rPr>
          </w:pPr>
          <w:hyperlink w:anchor="_Toc373769737" w:history="1">
            <w:r w:rsidR="005F750B" w:rsidRPr="00484168">
              <w:rPr>
                <w:rStyle w:val="Hyperlink"/>
              </w:rPr>
              <w:t>Response from membership</w:t>
            </w:r>
            <w:r w:rsidR="005F750B">
              <w:rPr>
                <w:webHidden/>
              </w:rPr>
              <w:tab/>
            </w:r>
            <w:r w:rsidR="005F750B">
              <w:rPr>
                <w:webHidden/>
              </w:rPr>
              <w:fldChar w:fldCharType="begin"/>
            </w:r>
            <w:r w:rsidR="005F750B">
              <w:rPr>
                <w:webHidden/>
              </w:rPr>
              <w:instrText xml:space="preserve"> PAGEREF _Toc373769737 \h </w:instrText>
            </w:r>
            <w:r w:rsidR="005F750B">
              <w:rPr>
                <w:webHidden/>
              </w:rPr>
            </w:r>
            <w:r w:rsidR="005F750B">
              <w:rPr>
                <w:webHidden/>
              </w:rPr>
              <w:fldChar w:fldCharType="separate"/>
            </w:r>
            <w:r w:rsidR="005F750B">
              <w:rPr>
                <w:webHidden/>
              </w:rPr>
              <w:t>4</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38" w:history="1">
            <w:r w:rsidR="005F750B" w:rsidRPr="00484168">
              <w:rPr>
                <w:rStyle w:val="Hyperlink"/>
              </w:rPr>
              <w:t>Feedback from HE Zone</w:t>
            </w:r>
            <w:r w:rsidR="005F750B">
              <w:rPr>
                <w:webHidden/>
              </w:rPr>
              <w:tab/>
            </w:r>
            <w:r w:rsidR="005F750B">
              <w:rPr>
                <w:webHidden/>
              </w:rPr>
              <w:fldChar w:fldCharType="begin"/>
            </w:r>
            <w:r w:rsidR="005F750B">
              <w:rPr>
                <w:webHidden/>
              </w:rPr>
              <w:instrText xml:space="preserve"> PAGEREF _Toc373769738 \h </w:instrText>
            </w:r>
            <w:r w:rsidR="005F750B">
              <w:rPr>
                <w:webHidden/>
              </w:rPr>
            </w:r>
            <w:r w:rsidR="005F750B">
              <w:rPr>
                <w:webHidden/>
              </w:rPr>
              <w:fldChar w:fldCharType="separate"/>
            </w:r>
            <w:r w:rsidR="005F750B">
              <w:rPr>
                <w:webHidden/>
              </w:rPr>
              <w:t>4</w:t>
            </w:r>
            <w:r w:rsidR="005F750B">
              <w:rPr>
                <w:webHidden/>
              </w:rPr>
              <w:fldChar w:fldCharType="end"/>
            </w:r>
          </w:hyperlink>
        </w:p>
        <w:p w:rsidR="005F750B" w:rsidRDefault="00E41DA6">
          <w:pPr>
            <w:pStyle w:val="TOC3"/>
            <w:tabs>
              <w:tab w:val="right" w:pos="9117"/>
            </w:tabs>
            <w:rPr>
              <w:rFonts w:asciiTheme="minorHAnsi" w:eastAsiaTheme="minorEastAsia" w:hAnsiTheme="minorHAnsi" w:cstheme="minorBidi"/>
              <w:noProof/>
              <w:color w:val="auto"/>
              <w:sz w:val="22"/>
              <w:szCs w:val="22"/>
              <w:lang w:eastAsia="en-GB"/>
            </w:rPr>
          </w:pPr>
          <w:hyperlink w:anchor="_Toc373769739" w:history="1">
            <w:r w:rsidR="005F750B" w:rsidRPr="00484168">
              <w:rPr>
                <w:rStyle w:val="Hyperlink"/>
                <w:noProof/>
              </w:rPr>
              <w:t>Positive aspects to take forward</w:t>
            </w:r>
            <w:r w:rsidR="005F750B">
              <w:rPr>
                <w:noProof/>
                <w:webHidden/>
              </w:rPr>
              <w:tab/>
            </w:r>
            <w:r w:rsidR="005F750B">
              <w:rPr>
                <w:noProof/>
                <w:webHidden/>
              </w:rPr>
              <w:fldChar w:fldCharType="begin"/>
            </w:r>
            <w:r w:rsidR="005F750B">
              <w:rPr>
                <w:noProof/>
                <w:webHidden/>
              </w:rPr>
              <w:instrText xml:space="preserve"> PAGEREF _Toc373769739 \h </w:instrText>
            </w:r>
            <w:r w:rsidR="005F750B">
              <w:rPr>
                <w:noProof/>
                <w:webHidden/>
              </w:rPr>
            </w:r>
            <w:r w:rsidR="005F750B">
              <w:rPr>
                <w:noProof/>
                <w:webHidden/>
              </w:rPr>
              <w:fldChar w:fldCharType="separate"/>
            </w:r>
            <w:r w:rsidR="005F750B">
              <w:rPr>
                <w:noProof/>
                <w:webHidden/>
              </w:rPr>
              <w:t>4</w:t>
            </w:r>
            <w:r w:rsidR="005F750B">
              <w:rPr>
                <w:noProof/>
                <w:webHidden/>
              </w:rPr>
              <w:fldChar w:fldCharType="end"/>
            </w:r>
          </w:hyperlink>
        </w:p>
        <w:p w:rsidR="005F750B" w:rsidRDefault="00E41DA6">
          <w:pPr>
            <w:pStyle w:val="TOC3"/>
            <w:tabs>
              <w:tab w:val="right" w:pos="9117"/>
            </w:tabs>
            <w:rPr>
              <w:rFonts w:asciiTheme="minorHAnsi" w:eastAsiaTheme="minorEastAsia" w:hAnsiTheme="minorHAnsi" w:cstheme="minorBidi"/>
              <w:noProof/>
              <w:color w:val="auto"/>
              <w:sz w:val="22"/>
              <w:szCs w:val="22"/>
              <w:lang w:eastAsia="en-GB"/>
            </w:rPr>
          </w:pPr>
          <w:hyperlink w:anchor="_Toc373769740" w:history="1">
            <w:r w:rsidR="005F750B" w:rsidRPr="00484168">
              <w:rPr>
                <w:rStyle w:val="Hyperlink"/>
                <w:noProof/>
              </w:rPr>
              <w:t>Concerns</w:t>
            </w:r>
            <w:r w:rsidR="005F750B">
              <w:rPr>
                <w:noProof/>
                <w:webHidden/>
              </w:rPr>
              <w:tab/>
            </w:r>
            <w:r w:rsidR="005F750B">
              <w:rPr>
                <w:noProof/>
                <w:webHidden/>
              </w:rPr>
              <w:fldChar w:fldCharType="begin"/>
            </w:r>
            <w:r w:rsidR="005F750B">
              <w:rPr>
                <w:noProof/>
                <w:webHidden/>
              </w:rPr>
              <w:instrText xml:space="preserve"> PAGEREF _Toc373769740 \h </w:instrText>
            </w:r>
            <w:r w:rsidR="005F750B">
              <w:rPr>
                <w:noProof/>
                <w:webHidden/>
              </w:rPr>
            </w:r>
            <w:r w:rsidR="005F750B">
              <w:rPr>
                <w:noProof/>
                <w:webHidden/>
              </w:rPr>
              <w:fldChar w:fldCharType="separate"/>
            </w:r>
            <w:r w:rsidR="005F750B">
              <w:rPr>
                <w:noProof/>
                <w:webHidden/>
              </w:rPr>
              <w:t>4</w:t>
            </w:r>
            <w:r w:rsidR="005F750B">
              <w:rPr>
                <w:noProof/>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41" w:history="1">
            <w:r w:rsidR="005F750B" w:rsidRPr="00484168">
              <w:rPr>
                <w:rStyle w:val="Hyperlink"/>
              </w:rPr>
              <w:t>Feedback from the Policy Portal</w:t>
            </w:r>
            <w:r w:rsidR="005F750B">
              <w:rPr>
                <w:webHidden/>
              </w:rPr>
              <w:tab/>
            </w:r>
            <w:r w:rsidR="005F750B">
              <w:rPr>
                <w:webHidden/>
              </w:rPr>
              <w:fldChar w:fldCharType="begin"/>
            </w:r>
            <w:r w:rsidR="005F750B">
              <w:rPr>
                <w:webHidden/>
              </w:rPr>
              <w:instrText xml:space="preserve"> PAGEREF _Toc373769741 \h </w:instrText>
            </w:r>
            <w:r w:rsidR="005F750B">
              <w:rPr>
                <w:webHidden/>
              </w:rPr>
            </w:r>
            <w:r w:rsidR="005F750B">
              <w:rPr>
                <w:webHidden/>
              </w:rPr>
              <w:fldChar w:fldCharType="separate"/>
            </w:r>
            <w:r w:rsidR="005F750B">
              <w:rPr>
                <w:webHidden/>
              </w:rPr>
              <w:t>4</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42" w:history="1">
            <w:r w:rsidR="005F750B" w:rsidRPr="00484168">
              <w:rPr>
                <w:rStyle w:val="Hyperlink"/>
              </w:rPr>
              <w:t>Survey Results</w:t>
            </w:r>
            <w:r w:rsidR="005F750B">
              <w:rPr>
                <w:webHidden/>
              </w:rPr>
              <w:tab/>
            </w:r>
            <w:r w:rsidR="005F750B">
              <w:rPr>
                <w:webHidden/>
              </w:rPr>
              <w:fldChar w:fldCharType="begin"/>
            </w:r>
            <w:r w:rsidR="005F750B">
              <w:rPr>
                <w:webHidden/>
              </w:rPr>
              <w:instrText xml:space="preserve"> PAGEREF _Toc373769742 \h </w:instrText>
            </w:r>
            <w:r w:rsidR="005F750B">
              <w:rPr>
                <w:webHidden/>
              </w:rPr>
            </w:r>
            <w:r w:rsidR="005F750B">
              <w:rPr>
                <w:webHidden/>
              </w:rPr>
              <w:fldChar w:fldCharType="separate"/>
            </w:r>
            <w:r w:rsidR="005F750B">
              <w:rPr>
                <w:webHidden/>
              </w:rPr>
              <w:t>5</w:t>
            </w:r>
            <w:r w:rsidR="005F750B">
              <w:rPr>
                <w:webHidden/>
              </w:rPr>
              <w:fldChar w:fldCharType="end"/>
            </w:r>
          </w:hyperlink>
        </w:p>
        <w:p w:rsidR="005F750B" w:rsidRDefault="00E41DA6">
          <w:pPr>
            <w:pStyle w:val="TOC1"/>
            <w:rPr>
              <w:rFonts w:asciiTheme="minorHAnsi" w:eastAsiaTheme="minorEastAsia" w:hAnsiTheme="minorHAnsi" w:cstheme="minorBidi"/>
              <w:b w:val="0"/>
              <w:color w:val="auto"/>
              <w:sz w:val="22"/>
              <w:szCs w:val="22"/>
              <w:lang w:eastAsia="en-GB"/>
            </w:rPr>
          </w:pPr>
          <w:hyperlink w:anchor="_Toc373769743" w:history="1">
            <w:r w:rsidR="005F750B" w:rsidRPr="00484168">
              <w:rPr>
                <w:rStyle w:val="Hyperlink"/>
              </w:rPr>
              <w:t>Conclusions and Recommendations</w:t>
            </w:r>
            <w:r w:rsidR="005F750B">
              <w:rPr>
                <w:webHidden/>
              </w:rPr>
              <w:tab/>
            </w:r>
            <w:r w:rsidR="005F750B">
              <w:rPr>
                <w:webHidden/>
              </w:rPr>
              <w:fldChar w:fldCharType="begin"/>
            </w:r>
            <w:r w:rsidR="005F750B">
              <w:rPr>
                <w:webHidden/>
              </w:rPr>
              <w:instrText xml:space="preserve"> PAGEREF _Toc373769743 \h </w:instrText>
            </w:r>
            <w:r w:rsidR="005F750B">
              <w:rPr>
                <w:webHidden/>
              </w:rPr>
            </w:r>
            <w:r w:rsidR="005F750B">
              <w:rPr>
                <w:webHidden/>
              </w:rPr>
              <w:fldChar w:fldCharType="separate"/>
            </w:r>
            <w:r w:rsidR="005F750B">
              <w:rPr>
                <w:webHidden/>
              </w:rPr>
              <w:t>6</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44" w:history="1">
            <w:r w:rsidR="005F750B" w:rsidRPr="00484168">
              <w:rPr>
                <w:rStyle w:val="Hyperlink"/>
              </w:rPr>
              <w:t>Points for Policy Development</w:t>
            </w:r>
            <w:r w:rsidR="005F750B">
              <w:rPr>
                <w:webHidden/>
              </w:rPr>
              <w:tab/>
            </w:r>
            <w:r w:rsidR="005F750B">
              <w:rPr>
                <w:webHidden/>
              </w:rPr>
              <w:fldChar w:fldCharType="begin"/>
            </w:r>
            <w:r w:rsidR="005F750B">
              <w:rPr>
                <w:webHidden/>
              </w:rPr>
              <w:instrText xml:space="preserve"> PAGEREF _Toc373769744 \h </w:instrText>
            </w:r>
            <w:r w:rsidR="005F750B">
              <w:rPr>
                <w:webHidden/>
              </w:rPr>
            </w:r>
            <w:r w:rsidR="005F750B">
              <w:rPr>
                <w:webHidden/>
              </w:rPr>
              <w:fldChar w:fldCharType="separate"/>
            </w:r>
            <w:r w:rsidR="005F750B">
              <w:rPr>
                <w:webHidden/>
              </w:rPr>
              <w:t>6</w:t>
            </w:r>
            <w:r w:rsidR="005F750B">
              <w:rPr>
                <w:webHidden/>
              </w:rPr>
              <w:fldChar w:fldCharType="end"/>
            </w:r>
          </w:hyperlink>
        </w:p>
        <w:p w:rsidR="005F750B" w:rsidRDefault="00E41DA6">
          <w:pPr>
            <w:pStyle w:val="TOC2"/>
            <w:rPr>
              <w:rFonts w:asciiTheme="minorHAnsi" w:eastAsiaTheme="minorEastAsia" w:hAnsiTheme="minorHAnsi" w:cstheme="minorBidi"/>
              <w:color w:val="auto"/>
              <w:sz w:val="22"/>
              <w:szCs w:val="22"/>
              <w:lang w:eastAsia="en-GB"/>
            </w:rPr>
          </w:pPr>
          <w:hyperlink w:anchor="_Toc373769745" w:history="1">
            <w:r w:rsidR="005F750B" w:rsidRPr="00484168">
              <w:rPr>
                <w:rStyle w:val="Hyperlink"/>
              </w:rPr>
              <w:t>Areas not included</w:t>
            </w:r>
            <w:r w:rsidR="005F750B">
              <w:rPr>
                <w:webHidden/>
              </w:rPr>
              <w:tab/>
            </w:r>
            <w:r w:rsidR="005F750B">
              <w:rPr>
                <w:webHidden/>
              </w:rPr>
              <w:fldChar w:fldCharType="begin"/>
            </w:r>
            <w:r w:rsidR="005F750B">
              <w:rPr>
                <w:webHidden/>
              </w:rPr>
              <w:instrText xml:space="preserve"> PAGEREF _Toc373769745 \h </w:instrText>
            </w:r>
            <w:r w:rsidR="005F750B">
              <w:rPr>
                <w:webHidden/>
              </w:rPr>
            </w:r>
            <w:r w:rsidR="005F750B">
              <w:rPr>
                <w:webHidden/>
              </w:rPr>
              <w:fldChar w:fldCharType="separate"/>
            </w:r>
            <w:r w:rsidR="005F750B">
              <w:rPr>
                <w:webHidden/>
              </w:rPr>
              <w:t>6</w:t>
            </w:r>
            <w:r w:rsidR="005F750B">
              <w:rPr>
                <w:webHidden/>
              </w:rPr>
              <w:fldChar w:fldCharType="end"/>
            </w:r>
          </w:hyperlink>
        </w:p>
        <w:p w:rsidR="00396071" w:rsidRDefault="003862EE" w:rsidP="008D4F96">
          <w:pPr>
            <w:pStyle w:val="TOC1"/>
          </w:pPr>
          <w:r>
            <w:fldChar w:fldCharType="end"/>
          </w:r>
        </w:p>
      </w:sdtContent>
    </w:sdt>
    <w:p w:rsidR="00017D19" w:rsidRDefault="00017D19" w:rsidP="00600A70">
      <w:pPr>
        <w:sectPr w:rsidR="00017D19" w:rsidSect="00F35B5C">
          <w:headerReference w:type="default" r:id="rId10"/>
          <w:footerReference w:type="default" r:id="rId11"/>
          <w:endnotePr>
            <w:numFmt w:val="decimal"/>
          </w:endnotePr>
          <w:pgSz w:w="11906" w:h="16838"/>
          <w:pgMar w:top="1560" w:right="1985" w:bottom="1510" w:left="794" w:header="227" w:footer="419" w:gutter="0"/>
          <w:pgNumType w:start="1"/>
          <w:cols w:space="369"/>
          <w:docGrid w:linePitch="360"/>
        </w:sectPr>
      </w:pPr>
    </w:p>
    <w:tbl>
      <w:tblPr>
        <w:tblStyle w:val="TableGrid"/>
        <w:tblW w:w="9356" w:type="dxa"/>
        <w:tblLayout w:type="fixed"/>
        <w:tblCellMar>
          <w:left w:w="0" w:type="dxa"/>
          <w:right w:w="0" w:type="dxa"/>
        </w:tblCellMar>
        <w:tblLook w:val="04A0" w:firstRow="1" w:lastRow="0" w:firstColumn="1" w:lastColumn="0" w:noHBand="0" w:noVBand="1"/>
      </w:tblPr>
      <w:tblGrid>
        <w:gridCol w:w="9356"/>
      </w:tblGrid>
      <w:tr w:rsidR="00F35B5C" w:rsidRPr="00317722" w:rsidTr="00483148">
        <w:trPr>
          <w:trHeight w:val="520"/>
        </w:trPr>
        <w:tc>
          <w:tcPr>
            <w:tcW w:w="9356" w:type="dxa"/>
          </w:tcPr>
          <w:p w:rsidR="00F35B5C" w:rsidRPr="00600A70" w:rsidRDefault="00845C05" w:rsidP="0042605C">
            <w:pPr>
              <w:pStyle w:val="Heading1"/>
              <w:outlineLvl w:val="0"/>
            </w:pPr>
            <w:bookmarkStart w:id="0" w:name="_Toc373769726"/>
            <w:r>
              <w:lastRenderedPageBreak/>
              <w:t>Rationale and Context</w:t>
            </w:r>
            <w:bookmarkEnd w:id="0"/>
          </w:p>
        </w:tc>
      </w:tr>
    </w:tbl>
    <w:p w:rsidR="00F35B5C" w:rsidRDefault="00F35B5C" w:rsidP="00F35B5C">
      <w:pPr>
        <w:adjustRightInd/>
        <w:snapToGrid/>
        <w:spacing w:line="240" w:lineRule="auto"/>
        <w:sectPr w:rsidR="00F35B5C" w:rsidSect="00221761">
          <w:endnotePr>
            <w:numFmt w:val="decimal"/>
          </w:endnotePr>
          <w:pgSz w:w="11906" w:h="16838"/>
          <w:pgMar w:top="1678" w:right="1985" w:bottom="1510" w:left="794" w:header="227" w:footer="419" w:gutter="0"/>
          <w:cols w:space="369"/>
          <w:docGrid w:linePitch="360"/>
        </w:sectPr>
      </w:pPr>
    </w:p>
    <w:p w:rsidR="00F35B5C" w:rsidRPr="007F2EC9" w:rsidRDefault="00845C05" w:rsidP="006423EA">
      <w:pPr>
        <w:pStyle w:val="Heading2"/>
      </w:pPr>
      <w:bookmarkStart w:id="1" w:name="_Toc373769727"/>
      <w:r>
        <w:lastRenderedPageBreak/>
        <w:t>Rationale</w:t>
      </w:r>
      <w:bookmarkEnd w:id="1"/>
    </w:p>
    <w:p w:rsidR="000E7EFC" w:rsidRPr="000E7EFC" w:rsidRDefault="000E7EFC" w:rsidP="00E1409A">
      <w:r w:rsidRPr="000E7EFC">
        <w:t xml:space="preserve">When </w:t>
      </w:r>
      <w:r w:rsidRPr="00E1409A">
        <w:t>we talk</w:t>
      </w:r>
      <w:r w:rsidRPr="000E7EFC">
        <w:t xml:space="preserve"> to each other abou</w:t>
      </w:r>
      <w:r w:rsidR="00E1409A" w:rsidRPr="00E1409A">
        <w:t>t</w:t>
      </w:r>
      <w:r w:rsidR="00E1409A">
        <w:rPr>
          <w:b/>
        </w:rPr>
        <w:t xml:space="preserve"> </w:t>
      </w:r>
      <w:r w:rsidRPr="000E7EFC">
        <w:t>education we talk about what really matters: work we are proud of, incredible things we have learned and the people who supported us to achieve.</w:t>
      </w:r>
    </w:p>
    <w:p w:rsidR="000E7EFC" w:rsidRPr="000E7EFC" w:rsidRDefault="000E7EFC" w:rsidP="00E1409A"/>
    <w:p w:rsidR="00845C05" w:rsidRDefault="000E7EFC" w:rsidP="00E1409A">
      <w:pPr>
        <w:rPr>
          <w:b/>
        </w:rPr>
      </w:pPr>
      <w:r w:rsidRPr="000E7EFC">
        <w:t>It is time to restart that conversation as a national movement and consider what higher education qualifications need to be like for every student to be enabled and inspired.</w:t>
      </w:r>
    </w:p>
    <w:p w:rsidR="00BA2BA2" w:rsidRDefault="00BA2BA2" w:rsidP="00BA2BA2"/>
    <w:p w:rsidR="00BA2BA2" w:rsidRPr="00BA2BA2" w:rsidRDefault="00ED7B5B" w:rsidP="00BA2BA2">
      <w:r>
        <w:t xml:space="preserve">In doing this we not only </w:t>
      </w:r>
      <w:r w:rsidR="00E321D9">
        <w:t>begin work to reimagine what higher education could enable students to become, we also concentrate our energies on an area of day-to-day concern for many education officers: issues of teaching, learning and assessment.</w:t>
      </w:r>
    </w:p>
    <w:p w:rsidR="00F35B5C" w:rsidRDefault="00845C05" w:rsidP="00845C05">
      <w:pPr>
        <w:pStyle w:val="Heading2"/>
      </w:pPr>
      <w:bookmarkStart w:id="2" w:name="_Toc373769728"/>
      <w:r>
        <w:t>Context</w:t>
      </w:r>
      <w:bookmarkEnd w:id="2"/>
    </w:p>
    <w:p w:rsidR="00845C05" w:rsidRDefault="00BA2BA2" w:rsidP="00845C05">
      <w:r>
        <w:t xml:space="preserve">Many people have dedicated a great deal of their time investigating what motivates students to enter into higher education. Though this work is no doubt interesting, for the purposes </w:t>
      </w:r>
      <w:r w:rsidR="00CB608D">
        <w:t xml:space="preserve">of reassessing higher education qualifications it is a </w:t>
      </w:r>
      <w:r w:rsidR="003F28EC">
        <w:t>distraction</w:t>
      </w:r>
      <w:r w:rsidR="00CB608D">
        <w:t xml:space="preserve">. </w:t>
      </w:r>
      <w:r w:rsidR="00874B54">
        <w:t>I</w:t>
      </w:r>
      <w:r w:rsidR="00A5041E">
        <w:t>t is clear that higher education benefits both individuals and society,</w:t>
      </w:r>
      <w:r w:rsidR="00A5041E">
        <w:rPr>
          <w:rStyle w:val="FootnoteReference"/>
        </w:rPr>
        <w:footnoteReference w:id="1"/>
      </w:r>
      <w:r w:rsidR="003F28EC">
        <w:t xml:space="preserve"> but</w:t>
      </w:r>
      <w:r w:rsidR="00A5041E">
        <w:t xml:space="preserve"> </w:t>
      </w:r>
      <w:r w:rsidR="00874B54">
        <w:t xml:space="preserve">transformation </w:t>
      </w:r>
      <w:r w:rsidR="003F28EC">
        <w:t xml:space="preserve">through education </w:t>
      </w:r>
      <w:r w:rsidR="00874B54">
        <w:t xml:space="preserve">happens </w:t>
      </w:r>
      <w:r w:rsidR="00B12091">
        <w:t>at a deeply personal level.</w:t>
      </w:r>
    </w:p>
    <w:p w:rsidR="00845C05" w:rsidRDefault="00845C05" w:rsidP="00845C05"/>
    <w:p w:rsidR="00845C05" w:rsidRDefault="00A5041E" w:rsidP="00845C05">
      <w:r>
        <w:t>Our higher education system should be capable of preparing students for</w:t>
      </w:r>
      <w:r w:rsidR="00874B54">
        <w:t xml:space="preserve"> meaningful</w:t>
      </w:r>
      <w:r>
        <w:t xml:space="preserve"> employment, </w:t>
      </w:r>
      <w:r w:rsidR="00874B54">
        <w:t>participation in civic society, success in an increasingly interconnected world, and much more besides. However, it should not presume which of these, if any, should be the most important for students.</w:t>
      </w:r>
    </w:p>
    <w:p w:rsidR="00845C05" w:rsidRDefault="00845C05" w:rsidP="00845C05"/>
    <w:p w:rsidR="00845C05" w:rsidRDefault="00874B54" w:rsidP="00845C05">
      <w:r>
        <w:t xml:space="preserve">Simply put, the way our higher education sector is structured should enable students to achieve their ambitions, whatever they may be. </w:t>
      </w:r>
    </w:p>
    <w:p w:rsidR="00845C05" w:rsidRDefault="004B6A06" w:rsidP="00845C05">
      <w:r>
        <w:t xml:space="preserve">The goal of this key theme should be to prioritise areas of work that have the largest impact on student success. </w:t>
      </w:r>
    </w:p>
    <w:p w:rsidR="00845C05" w:rsidRDefault="00845C05" w:rsidP="00845C05"/>
    <w:p w:rsidR="00845C05" w:rsidRPr="00845C05" w:rsidRDefault="00845C05" w:rsidP="00845C05"/>
    <w:p w:rsidR="00845C05" w:rsidRDefault="00845C05" w:rsidP="00D06DC5">
      <w:pPr>
        <w:adjustRightInd/>
        <w:snapToGrid/>
        <w:spacing w:line="240" w:lineRule="auto"/>
        <w:sectPr w:rsidR="00845C05" w:rsidSect="00D06DC5">
          <w:endnotePr>
            <w:numFmt w:val="decimal"/>
          </w:endnotePr>
          <w:type w:val="continuous"/>
          <w:pgSz w:w="11906" w:h="16838" w:code="9"/>
          <w:pgMar w:top="1559" w:right="1985" w:bottom="1508" w:left="794" w:header="227" w:footer="420" w:gutter="0"/>
          <w:cols w:num="2" w:space="369"/>
          <w:noEndnote/>
          <w:docGrid w:linePitch="360"/>
        </w:sectPr>
      </w:pPr>
    </w:p>
    <w:p w:rsidR="00F35B5C" w:rsidRDefault="00F35B5C" w:rsidP="00F35B5C">
      <w:pPr>
        <w:adjustRightInd/>
        <w:snapToGrid/>
        <w:spacing w:line="240" w:lineRule="auto"/>
        <w:sectPr w:rsidR="00F35B5C" w:rsidSect="008E40BD">
          <w:endnotePr>
            <w:numFmt w:val="decimal"/>
          </w:endnotePr>
          <w:type w:val="continuous"/>
          <w:pgSz w:w="11906" w:h="16838" w:code="9"/>
          <w:pgMar w:top="1560" w:right="1985" w:bottom="1508" w:left="794" w:header="227" w:footer="420" w:gutter="0"/>
          <w:cols w:num="2" w:space="369"/>
          <w:noEndnote/>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CB4C76" w:rsidRPr="00317722" w:rsidTr="002C70D7">
        <w:trPr>
          <w:trHeight w:val="567"/>
        </w:trPr>
        <w:tc>
          <w:tcPr>
            <w:tcW w:w="9356" w:type="dxa"/>
          </w:tcPr>
          <w:p w:rsidR="00CB4C76" w:rsidRPr="00836718" w:rsidRDefault="00DF3B5C" w:rsidP="0042605C">
            <w:pPr>
              <w:pStyle w:val="Heading1"/>
              <w:outlineLvl w:val="0"/>
            </w:pPr>
            <w:bookmarkStart w:id="3" w:name="_Toc373769729"/>
            <w:r>
              <w:lastRenderedPageBreak/>
              <w:t>C</w:t>
            </w:r>
            <w:r w:rsidR="00845C05">
              <w:t>onsultation</w:t>
            </w:r>
            <w:bookmarkEnd w:id="3"/>
          </w:p>
        </w:tc>
      </w:tr>
    </w:tbl>
    <w:p w:rsidR="00CB4C76" w:rsidRDefault="00CB4C76" w:rsidP="00CB4C76">
      <w:pPr>
        <w:adjustRightInd/>
        <w:snapToGrid/>
        <w:spacing w:line="240" w:lineRule="auto"/>
        <w:sectPr w:rsidR="00CB4C76" w:rsidSect="008E40BD">
          <w:endnotePr>
            <w:numFmt w:val="decimal"/>
          </w:endnotePr>
          <w:pgSz w:w="11906" w:h="16838" w:code="9"/>
          <w:pgMar w:top="1678" w:right="1985" w:bottom="1508" w:left="794" w:header="227" w:footer="420" w:gutter="0"/>
          <w:cols w:space="369"/>
          <w:noEndnote/>
          <w:docGrid w:linePitch="360"/>
        </w:sectPr>
      </w:pPr>
    </w:p>
    <w:p w:rsidR="00845C05" w:rsidRDefault="00DF3B5C" w:rsidP="00A276FD">
      <w:pPr>
        <w:pStyle w:val="Heading2"/>
      </w:pPr>
      <w:bookmarkStart w:id="4" w:name="_Toc373769730"/>
      <w:r>
        <w:lastRenderedPageBreak/>
        <w:t>Research p</w:t>
      </w:r>
      <w:r w:rsidR="00845C05">
        <w:t>aper</w:t>
      </w:r>
      <w:r>
        <w:t>s</w:t>
      </w:r>
      <w:bookmarkEnd w:id="4"/>
    </w:p>
    <w:p w:rsidR="001E3645" w:rsidRDefault="003B61AB" w:rsidP="00845C05">
      <w:r>
        <w:t xml:space="preserve">To support discussion and deliberation at zone conference our exploratory research </w:t>
      </w:r>
      <w:r w:rsidR="001E3645">
        <w:t xml:space="preserve">was grouped </w:t>
      </w:r>
      <w:r>
        <w:t>into five aspects of higher education qualifications: formal learning, informal learning, outcomes, feedback and assessment, and study.</w:t>
      </w:r>
    </w:p>
    <w:p w:rsidR="001E3645" w:rsidRDefault="001E3645" w:rsidP="00845C05"/>
    <w:p w:rsidR="003B61AB" w:rsidRDefault="00F46254" w:rsidP="00845C05">
      <w:r>
        <w:t>Across these aspects we examined the cross-cutting issues of inclusivity and accessibility.</w:t>
      </w:r>
    </w:p>
    <w:p w:rsidR="00F84CC0" w:rsidRDefault="00F84CC0" w:rsidP="00845C05"/>
    <w:p w:rsidR="00F84CC0" w:rsidRDefault="00F84CC0" w:rsidP="00845C05">
      <w:r>
        <w:t>These aspects were not intended to be prescriptive, nor were they intended to be each treated in isolation.</w:t>
      </w:r>
      <w:r w:rsidR="00A322A6">
        <w:t xml:space="preserve"> They were a tool to support conversations among delegates.</w:t>
      </w:r>
      <w:r w:rsidR="00A322A6">
        <w:rPr>
          <w:rStyle w:val="FootnoteReference"/>
        </w:rPr>
        <w:footnoteReference w:id="2"/>
      </w:r>
    </w:p>
    <w:p w:rsidR="00DF3B5C" w:rsidRPr="00DF3B5C" w:rsidRDefault="00DF3B5C" w:rsidP="00DF3B5C">
      <w:pPr>
        <w:pStyle w:val="Heading2"/>
        <w:rPr>
          <w:sz w:val="18"/>
          <w:szCs w:val="18"/>
        </w:rPr>
      </w:pPr>
      <w:bookmarkStart w:id="5" w:name="_Toc373769731"/>
      <w:r w:rsidRPr="00DF3B5C">
        <w:rPr>
          <w:sz w:val="18"/>
          <w:szCs w:val="18"/>
        </w:rPr>
        <w:t>Formal learning</w:t>
      </w:r>
      <w:bookmarkEnd w:id="5"/>
      <w:r>
        <w:rPr>
          <w:sz w:val="18"/>
          <w:szCs w:val="18"/>
        </w:rPr>
        <w:t xml:space="preserve"> </w:t>
      </w:r>
    </w:p>
    <w:p w:rsidR="00F84CC0" w:rsidRPr="00DF3B5C" w:rsidRDefault="0083283D" w:rsidP="0083283D">
      <w:r>
        <w:t>This paper looked at deconstructing the lecture, framing it as an authoritarian learning environment where structure limits the extent to which students question what and how they learn. It also examined the challenge of ensuring teaching is valued properly as well as how diversity in learning can be improved.</w:t>
      </w:r>
    </w:p>
    <w:p w:rsidR="00DF3B5C" w:rsidRPr="00DF3B5C" w:rsidRDefault="00DF3B5C" w:rsidP="00DF3B5C">
      <w:pPr>
        <w:pStyle w:val="Heading2"/>
        <w:rPr>
          <w:sz w:val="18"/>
          <w:szCs w:val="18"/>
        </w:rPr>
      </w:pPr>
      <w:bookmarkStart w:id="6" w:name="_Toc373769732"/>
      <w:r w:rsidRPr="00DF3B5C">
        <w:rPr>
          <w:sz w:val="18"/>
          <w:szCs w:val="18"/>
        </w:rPr>
        <w:t>Informal learning</w:t>
      </w:r>
      <w:bookmarkEnd w:id="6"/>
    </w:p>
    <w:p w:rsidR="00DF3B5C" w:rsidRPr="00DF3B5C" w:rsidRDefault="0083283D" w:rsidP="00DF3B5C">
      <w:r>
        <w:t xml:space="preserve">Much of the work to </w:t>
      </w:r>
      <w:r w:rsidRPr="0083283D">
        <w:t>recognise student partici</w:t>
      </w:r>
      <w:r>
        <w:t>pation in informal learning has</w:t>
      </w:r>
      <w:r w:rsidRPr="0083283D">
        <w:t xml:space="preserve"> been very focused on the student as an individual.</w:t>
      </w:r>
      <w:r>
        <w:t xml:space="preserve"> Howe</w:t>
      </w:r>
      <w:r w:rsidR="00850F96">
        <w:t>ver t</w:t>
      </w:r>
      <w:r w:rsidR="00850F96" w:rsidRPr="00850F96">
        <w:t>he evidence is that students are best enabled to stay on course and be academically successful when they have a sense of belonging in the academic sphere.</w:t>
      </w:r>
      <w:r w:rsidR="00850F96">
        <w:t xml:space="preserve"> </w:t>
      </w:r>
      <w:r w:rsidR="00850F96" w:rsidRPr="00850F96">
        <w:t>All this would suggest that student success depends a great deal on feeling part of a learning community</w:t>
      </w:r>
      <w:r w:rsidR="002C70D7">
        <w:t>, which can extend beyond the boundaries of the formal classroom environment</w:t>
      </w:r>
      <w:r w:rsidR="00850F96" w:rsidRPr="00850F96">
        <w:t>.</w:t>
      </w:r>
      <w:r w:rsidR="00F11F4F">
        <w:t xml:space="preserve"> </w:t>
      </w:r>
    </w:p>
    <w:p w:rsidR="00DF3B5C" w:rsidRPr="00DF3B5C" w:rsidRDefault="00DF3B5C" w:rsidP="00DF3B5C">
      <w:pPr>
        <w:pStyle w:val="Heading2"/>
        <w:rPr>
          <w:sz w:val="18"/>
          <w:szCs w:val="18"/>
        </w:rPr>
      </w:pPr>
      <w:bookmarkStart w:id="7" w:name="_Toc373769733"/>
      <w:r w:rsidRPr="00DF3B5C">
        <w:rPr>
          <w:sz w:val="18"/>
          <w:szCs w:val="18"/>
        </w:rPr>
        <w:t>Outcomes</w:t>
      </w:r>
      <w:bookmarkEnd w:id="7"/>
    </w:p>
    <w:p w:rsidR="00DF3B5C" w:rsidRPr="00DF3B5C" w:rsidRDefault="003F28EC" w:rsidP="00DF3B5C">
      <w:r>
        <w:t xml:space="preserve">This section examined </w:t>
      </w:r>
      <w:r w:rsidR="0083283D">
        <w:t xml:space="preserve">citizenship, capabilities, employability, types of degrees and the extent to which higher education acts to disconnect students from their home communities. </w:t>
      </w:r>
      <w:r w:rsidR="00A322A6">
        <w:t>At its best, e</w:t>
      </w:r>
      <w:r w:rsidR="0083283D">
        <w:t xml:space="preserve">ducation makes people more capable: more free to make decisions, achieve outcomes </w:t>
      </w:r>
      <w:r w:rsidR="0083283D">
        <w:lastRenderedPageBreak/>
        <w:t>that have value and affect the world around them.</w:t>
      </w:r>
    </w:p>
    <w:p w:rsidR="00DF3B5C" w:rsidRPr="00DF3B5C" w:rsidRDefault="00DF3B5C" w:rsidP="00DF3B5C">
      <w:pPr>
        <w:pStyle w:val="Heading2"/>
        <w:rPr>
          <w:sz w:val="18"/>
          <w:szCs w:val="18"/>
        </w:rPr>
      </w:pPr>
      <w:bookmarkStart w:id="8" w:name="_Toc373769734"/>
      <w:r w:rsidRPr="00DF3B5C">
        <w:rPr>
          <w:sz w:val="18"/>
          <w:szCs w:val="18"/>
        </w:rPr>
        <w:t>Study</w:t>
      </w:r>
      <w:bookmarkEnd w:id="8"/>
    </w:p>
    <w:p w:rsidR="00DF3B5C" w:rsidRPr="00DF3B5C" w:rsidRDefault="002735EF" w:rsidP="002735EF">
      <w:r>
        <w:t>This paper framed study as the interaction between students, their peers, academics, their environment and resources. Study could be said to fulfil two purposes: to create new competencies and understanding and to develop existing competencies and understanding. You can study new ideas, or consider familiar ideas in a new context. The resources available, and the environment students are in, will change the way students study. Who gets to decided what resources and spaces are available to students, and how connected is this to course design?</w:t>
      </w:r>
    </w:p>
    <w:p w:rsidR="00DF3B5C" w:rsidRPr="00DF3B5C" w:rsidRDefault="00DF3B5C" w:rsidP="00DF3B5C">
      <w:pPr>
        <w:pStyle w:val="Heading2"/>
        <w:rPr>
          <w:sz w:val="18"/>
          <w:szCs w:val="18"/>
        </w:rPr>
      </w:pPr>
      <w:bookmarkStart w:id="9" w:name="_Toc373769735"/>
      <w:r w:rsidRPr="00DF3B5C">
        <w:rPr>
          <w:sz w:val="18"/>
          <w:szCs w:val="18"/>
        </w:rPr>
        <w:t>Feedback and assessment</w:t>
      </w:r>
      <w:bookmarkEnd w:id="9"/>
    </w:p>
    <w:p w:rsidR="00DF3B5C" w:rsidRPr="00DF3B5C" w:rsidRDefault="00A72FEE" w:rsidP="00DF3B5C">
      <w:r w:rsidRPr="00A72FEE">
        <w:t>The idea of authentic assessment is that the assessment task is relatable to the context in which the learning will be used beyond the assessment, underpinned by a belief that assessment is most accurate when you are asking students to use it in context. For example, instead of a computing student being asked to describe the process of writing a computer programme, they would be asked to write a computer programme.</w:t>
      </w:r>
    </w:p>
    <w:p w:rsidR="00DF3B5C" w:rsidRDefault="00A72FEE" w:rsidP="00845C05">
      <w:r>
        <w:t>I</w:t>
      </w:r>
      <w:r w:rsidRPr="00A72FEE">
        <w:t>f successful assessment and feedback is underpinned by constant dialogue, reflection and refinement, how can we better understand how and where these conversations are happening? Who is involved in these communities and who is not?</w:t>
      </w:r>
    </w:p>
    <w:p w:rsidR="00EA21B6" w:rsidRDefault="00EA21B6" w:rsidP="00A276FD">
      <w:pPr>
        <w:pStyle w:val="Heading2"/>
      </w:pPr>
      <w:bookmarkStart w:id="10" w:name="_Toc373769736"/>
    </w:p>
    <w:p w:rsidR="00135AC6" w:rsidRDefault="00135AC6" w:rsidP="00A276FD">
      <w:pPr>
        <w:pStyle w:val="Heading2"/>
      </w:pPr>
      <w:r>
        <w:t>Facilitated deliberation</w:t>
      </w:r>
      <w:bookmarkEnd w:id="10"/>
    </w:p>
    <w:p w:rsidR="00FB6589" w:rsidRDefault="00FB6589" w:rsidP="00135AC6">
      <w:r>
        <w:t>At Higher Education Zone Conference, each of these research papers was presented as a poster display. Delegates then had the opportunity to pick an area of interest and deliberate in small groups, eventually agreeing on a number of ideas to put forward as a group.</w:t>
      </w:r>
    </w:p>
    <w:p w:rsidR="00FB6589" w:rsidRDefault="00FB6589" w:rsidP="00135AC6"/>
    <w:p w:rsidR="00FB6589" w:rsidRDefault="00EA21B6" w:rsidP="00135AC6">
      <w:r>
        <w:t xml:space="preserve">Of 120 ideas these were negotiated down to 17 through a deliberative process. </w:t>
      </w:r>
    </w:p>
    <w:p w:rsidR="00FB6589" w:rsidRDefault="00FB6589" w:rsidP="00135AC6"/>
    <w:p w:rsidR="00B82325" w:rsidRDefault="00B82325" w:rsidP="00CB4C76">
      <w:pPr>
        <w:adjustRightInd/>
        <w:snapToGrid/>
        <w:spacing w:line="240" w:lineRule="auto"/>
        <w:sectPr w:rsidR="00B82325" w:rsidSect="008E40BD">
          <w:endnotePr>
            <w:numFmt w:val="decimal"/>
          </w:endnotePr>
          <w:type w:val="continuous"/>
          <w:pgSz w:w="11906" w:h="16838" w:code="9"/>
          <w:pgMar w:top="1560" w:right="1985" w:bottom="1508" w:left="794" w:header="227" w:footer="420" w:gutter="0"/>
          <w:cols w:num="2" w:space="369"/>
          <w:noEndnote/>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CB4C76" w:rsidRPr="00317722" w:rsidTr="004702DE">
        <w:trPr>
          <w:trHeight w:val="520"/>
        </w:trPr>
        <w:tc>
          <w:tcPr>
            <w:tcW w:w="9356" w:type="dxa"/>
          </w:tcPr>
          <w:p w:rsidR="00CB4C76" w:rsidRPr="00836718" w:rsidRDefault="00845C05" w:rsidP="0042605C">
            <w:pPr>
              <w:pStyle w:val="Heading1"/>
              <w:outlineLvl w:val="0"/>
            </w:pPr>
            <w:bookmarkStart w:id="11" w:name="_Toc373769737"/>
            <w:r>
              <w:lastRenderedPageBreak/>
              <w:t>Response from membership</w:t>
            </w:r>
            <w:bookmarkEnd w:id="11"/>
          </w:p>
        </w:tc>
      </w:tr>
    </w:tbl>
    <w:p w:rsidR="00CB4C76" w:rsidRDefault="00CB4C76" w:rsidP="00CB4C76">
      <w:pPr>
        <w:adjustRightInd/>
        <w:snapToGrid/>
        <w:spacing w:line="240" w:lineRule="auto"/>
        <w:sectPr w:rsidR="00CB4C76" w:rsidSect="008E40BD">
          <w:endnotePr>
            <w:numFmt w:val="decimal"/>
          </w:endnotePr>
          <w:pgSz w:w="11906" w:h="16838" w:code="9"/>
          <w:pgMar w:top="1678" w:right="1985" w:bottom="1508" w:left="794" w:header="227" w:footer="420" w:gutter="0"/>
          <w:cols w:space="369"/>
          <w:noEndnote/>
          <w:docGrid w:linePitch="360"/>
        </w:sectPr>
      </w:pPr>
    </w:p>
    <w:p w:rsidR="00CB4C76" w:rsidRPr="007F2EC9" w:rsidRDefault="00845C05" w:rsidP="00CB4C76">
      <w:pPr>
        <w:pStyle w:val="Heading2"/>
      </w:pPr>
      <w:bookmarkStart w:id="12" w:name="_Toc373769738"/>
      <w:r>
        <w:lastRenderedPageBreak/>
        <w:t>Feedback from HE Zone</w:t>
      </w:r>
      <w:bookmarkEnd w:id="12"/>
      <w:r>
        <w:t xml:space="preserve"> </w:t>
      </w:r>
    </w:p>
    <w:p w:rsidR="00845C05" w:rsidRDefault="00E1409A" w:rsidP="00845C05">
      <w:pPr>
        <w:spacing w:line="276" w:lineRule="auto"/>
      </w:pPr>
      <w:r>
        <w:t>A large number of the ideas put forward concerned higher education qualifications being fit for diverse cohorts of students. Proposals included “</w:t>
      </w:r>
      <w:r w:rsidRPr="00E1409A">
        <w:t>Take account of variety of students</w:t>
      </w:r>
      <w:r>
        <w:t>,” “[qualification] s</w:t>
      </w:r>
      <w:r w:rsidRPr="00E1409A">
        <w:t>ystem</w:t>
      </w:r>
      <w:r>
        <w:t>s that fit</w:t>
      </w:r>
      <w:r w:rsidRPr="00E1409A">
        <w:t xml:space="preserve"> ALL the people</w:t>
      </w:r>
      <w:r>
        <w:t>,” and “o</w:t>
      </w:r>
      <w:r w:rsidRPr="00E1409A">
        <w:t>pen/flexible curriculum</w:t>
      </w:r>
      <w:r>
        <w:t xml:space="preserve">.” </w:t>
      </w:r>
    </w:p>
    <w:p w:rsidR="00CB4C76" w:rsidRDefault="00CB4C76" w:rsidP="00CB4C76"/>
    <w:p w:rsidR="00E1409A" w:rsidRDefault="00E1409A" w:rsidP="00CB4C76">
      <w:r>
        <w:t>A great deal of interest was also expressed in the impact higher education had on students’ ability to develop</w:t>
      </w:r>
      <w:r w:rsidR="00B9475F">
        <w:t xml:space="preserve"> and be successful</w:t>
      </w:r>
      <w:r w:rsidR="00D61851">
        <w:t>, for example i</w:t>
      </w:r>
      <w:r>
        <w:t>deas such as “</w:t>
      </w:r>
      <w:r w:rsidRPr="00E1409A">
        <w:t>Radicalising personal development</w:t>
      </w:r>
      <w:r>
        <w:t>,” “</w:t>
      </w:r>
      <w:r w:rsidRPr="00E1409A">
        <w:t>Research disparity of grad outcomes</w:t>
      </w:r>
      <w:r>
        <w:t>”</w:t>
      </w:r>
      <w:r w:rsidR="00B9475F">
        <w:t xml:space="preserve"> came through strongly, and references to employability, skills or success emerged in the majority of group proposals.</w:t>
      </w:r>
    </w:p>
    <w:p w:rsidR="002C70D7" w:rsidRDefault="002C70D7" w:rsidP="00CB4C76"/>
    <w:p w:rsidR="002C70D7" w:rsidRDefault="002C70D7" w:rsidP="00CB4C76">
      <w:r>
        <w:t>The ideas generated through deliberation picked up on themes of learning community and the importance of students leading/being partners</w:t>
      </w:r>
      <w:r w:rsidR="00A03890">
        <w:t xml:space="preserve"> in</w:t>
      </w:r>
      <w:r>
        <w:t xml:space="preserve">/shaping their learning. </w:t>
      </w:r>
    </w:p>
    <w:p w:rsidR="003B61AB" w:rsidRDefault="003B61AB" w:rsidP="00593D4F">
      <w:pPr>
        <w:spacing w:line="276" w:lineRule="auto"/>
      </w:pPr>
    </w:p>
    <w:p w:rsidR="00B82325" w:rsidRDefault="00B82325" w:rsidP="00B82325">
      <w:pPr>
        <w:pStyle w:val="Heading3"/>
      </w:pPr>
      <w:bookmarkStart w:id="13" w:name="_Toc373769740"/>
      <w:r>
        <w:t>Concerns</w:t>
      </w:r>
      <w:bookmarkEnd w:id="13"/>
    </w:p>
    <w:p w:rsidR="00B82325" w:rsidRDefault="003F28EC" w:rsidP="00593D4F">
      <w:pPr>
        <w:spacing w:line="276" w:lineRule="auto"/>
      </w:pPr>
      <w:r>
        <w:t>It was clear from facilitated conversations and ideas that came through both group proposals and the deliberative session that “employability” was a key concern for many delegates.</w:t>
      </w:r>
    </w:p>
    <w:p w:rsidR="003F28EC" w:rsidRDefault="003F28EC" w:rsidP="00593D4F">
      <w:pPr>
        <w:spacing w:line="276" w:lineRule="auto"/>
      </w:pPr>
    </w:p>
    <w:p w:rsidR="005F750B" w:rsidRDefault="00773057" w:rsidP="00593D4F">
      <w:pPr>
        <w:spacing w:line="276" w:lineRule="auto"/>
      </w:pPr>
      <w:r>
        <w:t>“Employability” has often been reframed to take in to account the role of labour markets, employer preferences, societal structures and social capital but particular concerns around “employability” and “graduate skills for employment” continue to resurface. Our proposals must address whether we address this head on or continue to express related ideas of outcomes and opportunities for achievement.</w:t>
      </w:r>
    </w:p>
    <w:p w:rsidR="00F11F4F" w:rsidRDefault="00F11F4F" w:rsidP="00B82325">
      <w:pPr>
        <w:pStyle w:val="Heading2"/>
      </w:pPr>
      <w:bookmarkStart w:id="14" w:name="_Toc373769741"/>
    </w:p>
    <w:p w:rsidR="00CB4C76" w:rsidRDefault="00B82325" w:rsidP="00B82325">
      <w:pPr>
        <w:pStyle w:val="Heading2"/>
      </w:pPr>
      <w:r>
        <w:t>Feedback from the Policy Portal</w:t>
      </w:r>
      <w:bookmarkEnd w:id="14"/>
    </w:p>
    <w:p w:rsidR="00C45F44" w:rsidRDefault="009B1C4D" w:rsidP="00593D4F">
      <w:pPr>
        <w:adjustRightInd/>
        <w:snapToGrid/>
        <w:spacing w:line="240" w:lineRule="auto"/>
      </w:pPr>
      <w:r>
        <w:t>So far there have been a limited number of responses to the theme on the Policy Portal.</w:t>
      </w:r>
    </w:p>
    <w:p w:rsidR="009B1C4D" w:rsidRDefault="009B1C4D" w:rsidP="00593D4F">
      <w:pPr>
        <w:adjustRightInd/>
        <w:snapToGrid/>
        <w:spacing w:line="240" w:lineRule="auto"/>
      </w:pPr>
    </w:p>
    <w:p w:rsidR="009B1C4D" w:rsidRDefault="009B1C4D" w:rsidP="00593D4F">
      <w:pPr>
        <w:adjustRightInd/>
        <w:snapToGrid/>
        <w:spacing w:line="240" w:lineRule="auto"/>
      </w:pPr>
      <w:r>
        <w:t xml:space="preserve">One contribution centred </w:t>
      </w:r>
      <w:r w:rsidR="008C2EDD">
        <w:t>on</w:t>
      </w:r>
      <w:r>
        <w:t xml:space="preserve"> design of the curriculum and assessment. The contributor </w:t>
      </w:r>
      <w:r w:rsidR="008C2EDD">
        <w:t xml:space="preserve">described a system in which students could pick </w:t>
      </w:r>
      <w:r w:rsidR="008C2EDD">
        <w:lastRenderedPageBreak/>
        <w:t>a module from any department within the institution as part of their programme.</w:t>
      </w:r>
    </w:p>
    <w:p w:rsidR="008C2EDD" w:rsidRDefault="008C2EDD" w:rsidP="00593D4F">
      <w:pPr>
        <w:adjustRightInd/>
        <w:snapToGrid/>
        <w:spacing w:line="240" w:lineRule="auto"/>
      </w:pPr>
    </w:p>
    <w:p w:rsidR="008C2EDD" w:rsidRDefault="008C2EDD" w:rsidP="00593D4F">
      <w:pPr>
        <w:adjustRightInd/>
        <w:snapToGrid/>
        <w:spacing w:line="240" w:lineRule="auto"/>
      </w:pPr>
      <w:r>
        <w:t>They also described changes to module structure, “[changing]</w:t>
      </w:r>
      <w:r w:rsidRPr="008C2EDD">
        <w:t xml:space="preserve"> the structure of modules moving from a parallel structure to a single structure in which students would study o</w:t>
      </w:r>
      <w:r>
        <w:t>ne module after another…T</w:t>
      </w:r>
      <w:r w:rsidRPr="008C2EDD">
        <w:t>his could be a good thing as it would encourage intense learning on one module but would eliminate complementary information from one module to another.</w:t>
      </w:r>
      <w:r>
        <w:t>”</w:t>
      </w:r>
    </w:p>
    <w:p w:rsidR="008C2EDD" w:rsidRDefault="008C2EDD" w:rsidP="00593D4F">
      <w:pPr>
        <w:adjustRightInd/>
        <w:snapToGrid/>
        <w:spacing w:line="240" w:lineRule="auto"/>
      </w:pPr>
    </w:p>
    <w:p w:rsidR="008C2EDD" w:rsidRDefault="008C2EDD" w:rsidP="00593D4F">
      <w:pPr>
        <w:adjustRightInd/>
        <w:snapToGrid/>
        <w:spacing w:line="240" w:lineRule="auto"/>
      </w:pPr>
      <w:r>
        <w:t xml:space="preserve">Finally the contributor suggested a system in which students could choose the </w:t>
      </w:r>
      <w:r w:rsidR="00D56F6E">
        <w:t>method of assessment.</w:t>
      </w:r>
    </w:p>
    <w:p w:rsidR="00D56F6E" w:rsidRDefault="00D56F6E" w:rsidP="00593D4F">
      <w:pPr>
        <w:adjustRightInd/>
        <w:snapToGrid/>
        <w:spacing w:line="240" w:lineRule="auto"/>
      </w:pPr>
    </w:p>
    <w:p w:rsidR="00D56F6E" w:rsidRDefault="00D56F6E" w:rsidP="00D56F6E">
      <w:pPr>
        <w:adjustRightInd/>
        <w:snapToGrid/>
        <w:spacing w:line="240" w:lineRule="auto"/>
      </w:pPr>
      <w:r>
        <w:t>Another contributor summarised: “I guess this is fundamentally about what the purpose of university is and why different students come to university in the first place….</w:t>
      </w:r>
    </w:p>
    <w:p w:rsidR="00D56F6E" w:rsidRDefault="00D56F6E" w:rsidP="00D56F6E">
      <w:pPr>
        <w:adjustRightInd/>
        <w:snapToGrid/>
        <w:spacing w:line="240" w:lineRule="auto"/>
        <w:rPr>
          <w:rFonts w:cs="Arial"/>
          <w:lang w:val="en-US"/>
        </w:rPr>
      </w:pPr>
      <w:r>
        <w:t>If you believe that the purpose of university is to expand knowledge and understanding then you are less likely to believe that achievements other than a students’ academic work should be formally recognised by a university. Conversely if you believe the purpose of university is to help the economy, or promote social mobility, then you are more likely to accept other qualifications or achievements being formally recognised by a university.”</w:t>
      </w:r>
    </w:p>
    <w:p w:rsidR="00C45F44" w:rsidRDefault="00C45F44" w:rsidP="00C45F44">
      <w:pPr>
        <w:adjustRightInd/>
        <w:snapToGrid/>
        <w:spacing w:line="240" w:lineRule="auto"/>
        <w:rPr>
          <w:rFonts w:cs="Arial"/>
          <w:lang w:val="en-US"/>
        </w:rPr>
      </w:pPr>
    </w:p>
    <w:p w:rsidR="00BF48EF" w:rsidRDefault="00BF48EF" w:rsidP="00C45F44">
      <w:pPr>
        <w:adjustRightInd/>
        <w:snapToGrid/>
        <w:spacing w:line="240" w:lineRule="auto"/>
        <w:rPr>
          <w:rFonts w:cs="Arial"/>
          <w:lang w:val="en-US"/>
        </w:rPr>
      </w:pPr>
      <w:r>
        <w:rPr>
          <w:rFonts w:cs="Arial"/>
          <w:lang w:val="en-US"/>
        </w:rPr>
        <w:t>A high</w:t>
      </w:r>
      <w:r w:rsidR="00B25802">
        <w:rPr>
          <w:rFonts w:cs="Arial"/>
          <w:lang w:val="en-US"/>
        </w:rPr>
        <w:t>er education expert present at z</w:t>
      </w:r>
      <w:r>
        <w:rPr>
          <w:rFonts w:cs="Arial"/>
          <w:lang w:val="en-US"/>
        </w:rPr>
        <w:t xml:space="preserve">one conference observed: </w:t>
      </w:r>
    </w:p>
    <w:p w:rsidR="00BF48EF" w:rsidRDefault="00BF48EF" w:rsidP="00C45F44">
      <w:pPr>
        <w:adjustRightInd/>
        <w:snapToGrid/>
        <w:spacing w:line="240" w:lineRule="auto"/>
        <w:rPr>
          <w:rFonts w:cs="Arial"/>
          <w:lang w:val="en-US"/>
        </w:rPr>
      </w:pPr>
    </w:p>
    <w:p w:rsidR="00BF48EF" w:rsidRDefault="00BF48EF" w:rsidP="00C45F44">
      <w:pPr>
        <w:adjustRightInd/>
        <w:snapToGrid/>
        <w:spacing w:line="240" w:lineRule="auto"/>
        <w:rPr>
          <w:rFonts w:cs="Arial"/>
          <w:lang w:val="en-US"/>
        </w:rPr>
      </w:pPr>
      <w:r>
        <w:rPr>
          <w:rFonts w:cs="Arial"/>
          <w:lang w:val="en-US"/>
        </w:rPr>
        <w:t>“[The]</w:t>
      </w:r>
      <w:r w:rsidRPr="00BF48EF">
        <w:rPr>
          <w:rFonts w:cs="Arial"/>
          <w:lang w:val="en-US"/>
        </w:rPr>
        <w:t xml:space="preserve"> tension between functionalism and more complex views of the role of the University was evident in the workshop. A number of groups discussed employability but took diverse approaches to it. Some saw it through the lens of skills</w:t>
      </w:r>
      <w:r>
        <w:rPr>
          <w:rFonts w:cs="Arial"/>
          <w:lang w:val="en-US"/>
        </w:rPr>
        <w:t xml:space="preserve"> for a proposed career.</w:t>
      </w:r>
    </w:p>
    <w:p w:rsidR="00BF48EF" w:rsidRDefault="00BF48EF" w:rsidP="00C45F44">
      <w:pPr>
        <w:adjustRightInd/>
        <w:snapToGrid/>
        <w:spacing w:line="240" w:lineRule="auto"/>
        <w:rPr>
          <w:rFonts w:cs="Arial"/>
          <w:lang w:val="en-US"/>
        </w:rPr>
      </w:pPr>
    </w:p>
    <w:p w:rsidR="00BF48EF" w:rsidRDefault="00BF48EF" w:rsidP="00C45F44">
      <w:pPr>
        <w:adjustRightInd/>
        <w:snapToGrid/>
        <w:spacing w:line="240" w:lineRule="auto"/>
        <w:rPr>
          <w:rFonts w:cs="Arial"/>
          <w:lang w:val="en-US"/>
        </w:rPr>
      </w:pPr>
      <w:r w:rsidRPr="00BF48EF">
        <w:rPr>
          <w:rFonts w:cs="Arial"/>
          <w:lang w:val="en-US"/>
        </w:rPr>
        <w:t xml:space="preserve">However the table I was on came to the view that HE is about providing transformative space.  Several had personal stories entering </w:t>
      </w:r>
      <w:proofErr w:type="gramStart"/>
      <w:r w:rsidRPr="00BF48EF">
        <w:rPr>
          <w:rFonts w:cs="Arial"/>
          <w:lang w:val="en-US"/>
        </w:rPr>
        <w:t>HE</w:t>
      </w:r>
      <w:proofErr w:type="gramEnd"/>
      <w:r w:rsidRPr="00BF48EF">
        <w:rPr>
          <w:rFonts w:cs="Arial"/>
          <w:lang w:val="en-US"/>
        </w:rPr>
        <w:t xml:space="preserve"> to f</w:t>
      </w:r>
      <w:r>
        <w:rPr>
          <w:rFonts w:cs="Arial"/>
          <w:lang w:val="en-US"/>
        </w:rPr>
        <w:t xml:space="preserve">ollow a particular career; who </w:t>
      </w:r>
      <w:r w:rsidRPr="00BF48EF">
        <w:rPr>
          <w:rFonts w:cs="Arial"/>
          <w:lang w:val="en-US"/>
        </w:rPr>
        <w:t xml:space="preserve">took part in events focused on that pathway but then paused and set off on a different journey. They discovered HE is above all a transformative space: a space in which individuals can discover themselves, their real drivers – and also can discover community.  </w:t>
      </w:r>
      <w:proofErr w:type="gramStart"/>
      <w:r w:rsidR="003F28EC">
        <w:rPr>
          <w:rFonts w:cs="Arial"/>
          <w:lang w:val="en-US"/>
        </w:rPr>
        <w:t>‘</w:t>
      </w:r>
      <w:r w:rsidRPr="00BF48EF">
        <w:rPr>
          <w:rFonts w:cs="Arial"/>
          <w:lang w:val="en-US"/>
        </w:rPr>
        <w:t>We</w:t>
      </w:r>
      <w:r w:rsidR="003F28EC">
        <w:rPr>
          <w:rFonts w:cs="Arial"/>
          <w:lang w:val="en-US"/>
        </w:rPr>
        <w:t>’</w:t>
      </w:r>
      <w:r w:rsidRPr="00BF48EF">
        <w:rPr>
          <w:rFonts w:cs="Arial"/>
          <w:lang w:val="en-US"/>
        </w:rPr>
        <w:t xml:space="preserve"> rather than </w:t>
      </w:r>
      <w:r w:rsidR="003F28EC">
        <w:rPr>
          <w:rFonts w:cs="Arial"/>
          <w:lang w:val="en-US"/>
        </w:rPr>
        <w:t>‘</w:t>
      </w:r>
      <w:r w:rsidRPr="00BF48EF">
        <w:rPr>
          <w:rFonts w:cs="Arial"/>
          <w:lang w:val="en-US"/>
        </w:rPr>
        <w:t>me</w:t>
      </w:r>
      <w:r w:rsidR="003F28EC">
        <w:rPr>
          <w:rFonts w:cs="Arial"/>
          <w:lang w:val="en-US"/>
        </w:rPr>
        <w:t>’</w:t>
      </w:r>
      <w:r w:rsidRPr="00BF48EF">
        <w:rPr>
          <w:rFonts w:cs="Arial"/>
          <w:lang w:val="en-US"/>
        </w:rPr>
        <w:t>.</w:t>
      </w:r>
      <w:r w:rsidR="00BA5A54">
        <w:rPr>
          <w:rFonts w:cs="Arial"/>
          <w:lang w:val="en-US"/>
        </w:rPr>
        <w:t>”</w:t>
      </w:r>
      <w:proofErr w:type="gramEnd"/>
      <w:r w:rsidR="00BA5A54">
        <w:rPr>
          <w:rStyle w:val="FootnoteReference"/>
          <w:rFonts w:cs="Arial"/>
          <w:lang w:val="en-US"/>
        </w:rPr>
        <w:footnoteReference w:id="3"/>
      </w:r>
    </w:p>
    <w:p w:rsidR="00BF48EF" w:rsidRDefault="00BF48EF" w:rsidP="00C45F44">
      <w:pPr>
        <w:adjustRightInd/>
        <w:snapToGrid/>
        <w:spacing w:line="240" w:lineRule="auto"/>
        <w:rPr>
          <w:rFonts w:cs="Arial"/>
          <w:lang w:val="en-US"/>
        </w:rPr>
      </w:pPr>
    </w:p>
    <w:p w:rsidR="00C45F44" w:rsidRDefault="00C45F44" w:rsidP="00C45F44">
      <w:pPr>
        <w:pStyle w:val="Heading2"/>
      </w:pPr>
      <w:bookmarkStart w:id="15" w:name="_Toc373769742"/>
      <w:r>
        <w:t>Survey Results</w:t>
      </w:r>
      <w:bookmarkEnd w:id="15"/>
    </w:p>
    <w:p w:rsidR="00C45F44" w:rsidRDefault="00D87FB5" w:rsidP="00593D4F">
      <w:pPr>
        <w:spacing w:line="276" w:lineRule="auto"/>
      </w:pPr>
      <w:r>
        <w:t xml:space="preserve">In a poll of </w:t>
      </w:r>
      <w:r w:rsidR="00867611">
        <w:t>932</w:t>
      </w:r>
      <w:r>
        <w:t xml:space="preserve"> students</w:t>
      </w:r>
      <w:r w:rsidR="00A169E7">
        <w:rPr>
          <w:rStyle w:val="FootnoteReference"/>
        </w:rPr>
        <w:footnoteReference w:id="4"/>
      </w:r>
      <w:r>
        <w:t xml:space="preserve"> we asked two questions relating to higher education qualifications.</w:t>
      </w:r>
    </w:p>
    <w:p w:rsidR="00C45F44" w:rsidRDefault="00C45F44" w:rsidP="00C45F44"/>
    <w:p w:rsidR="00867611" w:rsidRPr="00867611" w:rsidRDefault="00867611" w:rsidP="00867611">
      <w:pPr>
        <w:rPr>
          <w:i/>
        </w:rPr>
      </w:pPr>
      <w:r w:rsidRPr="00867611">
        <w:rPr>
          <w:i/>
        </w:rPr>
        <w:t>To what extent do you agree or disagree with the following statement:</w:t>
      </w:r>
    </w:p>
    <w:p w:rsidR="00867611" w:rsidRPr="00867611" w:rsidRDefault="00867611" w:rsidP="00867611">
      <w:pPr>
        <w:rPr>
          <w:i/>
        </w:rPr>
      </w:pPr>
      <w:r w:rsidRPr="00867611">
        <w:rPr>
          <w:i/>
        </w:rPr>
        <w:t>‘I believe my current course will help me achieve my ambitions.’</w:t>
      </w:r>
    </w:p>
    <w:p w:rsidR="00867611" w:rsidRDefault="00867611" w:rsidP="00C45F44"/>
    <w:p w:rsidR="00867611" w:rsidRDefault="00A169E7" w:rsidP="00C45F44">
      <w:r w:rsidRPr="00A169E7">
        <w:t xml:space="preserve">Almost </w:t>
      </w:r>
      <w:r w:rsidR="00D92109">
        <w:t xml:space="preserve">90 per cent of </w:t>
      </w:r>
      <w:r w:rsidRPr="00A169E7">
        <w:t xml:space="preserve">students </w:t>
      </w:r>
      <w:r>
        <w:t>agreed with this statement</w:t>
      </w:r>
      <w:r w:rsidR="00D92109">
        <w:t>.</w:t>
      </w:r>
    </w:p>
    <w:p w:rsidR="00A169E7" w:rsidRDefault="00A169E7" w:rsidP="00C45F44"/>
    <w:p w:rsidR="00A169E7" w:rsidRDefault="00A169E7" w:rsidP="00C45F44">
      <w:r>
        <w:t>Students who had never visited their students’ union were least likely to agree with this statement, t</w:t>
      </w:r>
      <w:r w:rsidRPr="00A169E7">
        <w:t>hough agreemen</w:t>
      </w:r>
      <w:r w:rsidR="00D92109">
        <w:t>t was still strong (60 per cent)</w:t>
      </w:r>
      <w:r>
        <w:t>.</w:t>
      </w:r>
    </w:p>
    <w:p w:rsidR="00D92109" w:rsidRDefault="00D92109" w:rsidP="00C45F44"/>
    <w:p w:rsidR="00D92109" w:rsidRPr="00D92109" w:rsidRDefault="00D92109" w:rsidP="00C45F44">
      <w:pPr>
        <w:rPr>
          <w:i/>
        </w:rPr>
      </w:pPr>
      <w:r w:rsidRPr="00D92109">
        <w:rPr>
          <w:i/>
        </w:rPr>
        <w:t>To what extent do you agree or disagree with the following statement:</w:t>
      </w:r>
    </w:p>
    <w:p w:rsidR="00D92109" w:rsidRPr="00D92109" w:rsidRDefault="00D92109" w:rsidP="00D92109">
      <w:r w:rsidRPr="00867611">
        <w:rPr>
          <w:i/>
        </w:rPr>
        <w:t>‘My course isn’t just a course, it’s a learning community.’</w:t>
      </w:r>
    </w:p>
    <w:p w:rsidR="00D92109" w:rsidRDefault="00D92109" w:rsidP="00C45F44"/>
    <w:p w:rsidR="00D92109" w:rsidRDefault="00D92109" w:rsidP="00C45F44">
      <w:r>
        <w:t xml:space="preserve">73 per cent of </w:t>
      </w:r>
      <w:r w:rsidRPr="00D92109">
        <w:t>students</w:t>
      </w:r>
      <w:r>
        <w:t xml:space="preserve"> agreed with this statement. Agreement was strongest amongst international students and postgraduate students, with 50 per cent of both strongly agreeing.</w:t>
      </w:r>
    </w:p>
    <w:p w:rsidR="00D92109" w:rsidRDefault="00D92109" w:rsidP="00C45F44"/>
    <w:p w:rsidR="00D92109" w:rsidRDefault="00D92109" w:rsidP="00C45F44">
      <w:r>
        <w:t xml:space="preserve">Only </w:t>
      </w:r>
      <w:r w:rsidR="003A7D61">
        <w:t>32 per cent of s</w:t>
      </w:r>
      <w:r w:rsidRPr="00D92109">
        <w:t>tudents</w:t>
      </w:r>
      <w:r w:rsidR="003A7D61">
        <w:t xml:space="preserve"> who had never visited their students’ un</w:t>
      </w:r>
      <w:r w:rsidR="00DA2C2F">
        <w:t>i</w:t>
      </w:r>
      <w:r w:rsidR="003A7D61">
        <w:t>ons</w:t>
      </w:r>
      <w:r w:rsidRPr="00D92109">
        <w:t xml:space="preserve"> str</w:t>
      </w:r>
      <w:r w:rsidR="003A7D61">
        <w:t>ongly agree</w:t>
      </w:r>
      <w:r w:rsidR="009B1C4D">
        <w:t>d</w:t>
      </w:r>
      <w:r w:rsidR="003A7D61">
        <w:t xml:space="preserve"> with this statement.</w:t>
      </w:r>
    </w:p>
    <w:p w:rsidR="00E54B93" w:rsidRDefault="00E54B93" w:rsidP="00C45F44"/>
    <w:p w:rsidR="00867611" w:rsidRPr="00C45F44" w:rsidRDefault="00867611" w:rsidP="00C45F44"/>
    <w:p w:rsidR="00867611" w:rsidRDefault="00867611" w:rsidP="00CB4C76">
      <w:pPr>
        <w:adjustRightInd/>
        <w:snapToGrid/>
        <w:spacing w:line="240" w:lineRule="auto"/>
        <w:sectPr w:rsidR="00867611" w:rsidSect="00867611">
          <w:endnotePr>
            <w:numFmt w:val="decimal"/>
          </w:endnotePr>
          <w:type w:val="continuous"/>
          <w:pgSz w:w="11906" w:h="16838" w:code="9"/>
          <w:pgMar w:top="1559" w:right="1985" w:bottom="1508" w:left="794" w:header="227" w:footer="420" w:gutter="0"/>
          <w:cols w:num="2" w:space="369"/>
          <w:docGrid w:linePitch="360"/>
        </w:sectPr>
      </w:pPr>
    </w:p>
    <w:p w:rsidR="007F16A7" w:rsidRDefault="007F16A7">
      <w:pPr>
        <w:adjustRightInd/>
        <w:snapToGrid/>
        <w:spacing w:line="240" w:lineRule="auto"/>
      </w:pPr>
    </w:p>
    <w:p w:rsidR="007F16A7" w:rsidRDefault="007F16A7" w:rsidP="007F16A7">
      <w:pPr>
        <w:pStyle w:val="Heading1"/>
      </w:pPr>
      <w:bookmarkStart w:id="16" w:name="_Toc373241713"/>
      <w:bookmarkStart w:id="17" w:name="_Toc373769743"/>
      <w:r>
        <w:t>Conclusions and Recommendations</w:t>
      </w:r>
      <w:bookmarkEnd w:id="16"/>
      <w:bookmarkEnd w:id="17"/>
    </w:p>
    <w:p w:rsidR="007F16A7" w:rsidRDefault="007F16A7" w:rsidP="007F16A7">
      <w:pPr>
        <w:adjustRightInd/>
        <w:snapToGrid/>
        <w:spacing w:line="240" w:lineRule="auto"/>
        <w:sectPr w:rsidR="007F16A7" w:rsidSect="006B2559">
          <w:endnotePr>
            <w:numFmt w:val="decimal"/>
          </w:endnotePr>
          <w:type w:val="continuous"/>
          <w:pgSz w:w="11906" w:h="16838" w:code="9"/>
          <w:pgMar w:top="1559" w:right="1985" w:bottom="1508" w:left="794" w:header="227" w:footer="420" w:gutter="0"/>
          <w:cols w:space="369"/>
          <w:docGrid w:linePitch="360"/>
        </w:sectPr>
      </w:pPr>
    </w:p>
    <w:p w:rsidR="007F16A7" w:rsidRDefault="007F16A7" w:rsidP="00B61588">
      <w:pPr>
        <w:pStyle w:val="Heading2"/>
      </w:pPr>
      <w:bookmarkStart w:id="18" w:name="_Toc373241714"/>
      <w:bookmarkStart w:id="19" w:name="_Toc373769744"/>
      <w:r>
        <w:lastRenderedPageBreak/>
        <w:t>Points for Policy Development</w:t>
      </w:r>
      <w:bookmarkEnd w:id="18"/>
      <w:bookmarkEnd w:id="19"/>
    </w:p>
    <w:p w:rsidR="007F16A7" w:rsidRDefault="009C61B5" w:rsidP="007F16A7">
      <w:pPr>
        <w:spacing w:line="276" w:lineRule="auto"/>
      </w:pPr>
      <w:r>
        <w:t>Based on the ideas proposed through HE Zone, i</w:t>
      </w:r>
      <w:r w:rsidR="000E1685">
        <w:t xml:space="preserve">t is </w:t>
      </w:r>
      <w:r>
        <w:t xml:space="preserve">suggested that </w:t>
      </w:r>
      <w:r w:rsidR="000E1685">
        <w:t>we develop policy around the following interconnect</w:t>
      </w:r>
      <w:r w:rsidR="004B1C49">
        <w:t>ed</w:t>
      </w:r>
      <w:r w:rsidR="000E1685">
        <w:t xml:space="preserve"> areas:</w:t>
      </w:r>
    </w:p>
    <w:p w:rsidR="000E1685" w:rsidRDefault="000E1685" w:rsidP="007F16A7">
      <w:pPr>
        <w:spacing w:line="276" w:lineRule="auto"/>
      </w:pPr>
    </w:p>
    <w:p w:rsidR="000E1685" w:rsidRDefault="000E1685" w:rsidP="000E1685">
      <w:pPr>
        <w:pStyle w:val="ListParagraph"/>
        <w:numPr>
          <w:ilvl w:val="0"/>
          <w:numId w:val="18"/>
        </w:numPr>
        <w:spacing w:line="276" w:lineRule="auto"/>
      </w:pPr>
      <w:r>
        <w:t>Learning communities</w:t>
      </w:r>
      <w:r w:rsidR="00C1321B">
        <w:t xml:space="preserve"> that</w:t>
      </w:r>
      <w:r w:rsidR="00E41DA6">
        <w:t xml:space="preserve"> aid retention, and</w:t>
      </w:r>
      <w:r w:rsidR="00C1321B">
        <w:t xml:space="preserve"> support student development</w:t>
      </w:r>
      <w:r w:rsidR="00D41293">
        <w:t xml:space="preserve"> and success</w:t>
      </w:r>
    </w:p>
    <w:p w:rsidR="000E1685" w:rsidRDefault="000E1685" w:rsidP="000E1685">
      <w:pPr>
        <w:pStyle w:val="ListParagraph"/>
        <w:numPr>
          <w:ilvl w:val="0"/>
          <w:numId w:val="18"/>
        </w:numPr>
        <w:spacing w:line="276" w:lineRule="auto"/>
      </w:pPr>
      <w:r>
        <w:t>Student</w:t>
      </w:r>
      <w:r w:rsidR="00C1321B">
        <w:t>s leading and creating</w:t>
      </w:r>
    </w:p>
    <w:p w:rsidR="000E1685" w:rsidRDefault="000E1685" w:rsidP="000E1685">
      <w:pPr>
        <w:pStyle w:val="ListParagraph"/>
        <w:numPr>
          <w:ilvl w:val="0"/>
          <w:numId w:val="18"/>
        </w:numPr>
        <w:spacing w:line="276" w:lineRule="auto"/>
      </w:pPr>
      <w:r>
        <w:t>Inclusivity and flexibility</w:t>
      </w:r>
      <w:r w:rsidR="00C1321B">
        <w:t xml:space="preserve"> in education</w:t>
      </w:r>
    </w:p>
    <w:p w:rsidR="000E1685" w:rsidRDefault="000E1685" w:rsidP="007F16A7">
      <w:pPr>
        <w:spacing w:line="276" w:lineRule="auto"/>
      </w:pPr>
    </w:p>
    <w:p w:rsidR="009C61B5" w:rsidRDefault="00D41293" w:rsidP="007F16A7">
      <w:pPr>
        <w:spacing w:line="276" w:lineRule="auto"/>
      </w:pPr>
      <w:r>
        <w:t>The challenge is to set out short and medium term goals for higher education qualifications that support students collectively to have a transformative learning experience</w:t>
      </w:r>
      <w:r>
        <w:t xml:space="preserve"> inside and outside the classroom</w:t>
      </w:r>
      <w:r>
        <w:t xml:space="preserve">. </w:t>
      </w:r>
    </w:p>
    <w:p w:rsidR="009C61B5" w:rsidRDefault="009C61B5" w:rsidP="007F16A7">
      <w:pPr>
        <w:spacing w:line="276" w:lineRule="auto"/>
      </w:pPr>
    </w:p>
    <w:p w:rsidR="004B1C49" w:rsidRDefault="00F55E73" w:rsidP="007F16A7">
      <w:pPr>
        <w:spacing w:line="276" w:lineRule="auto"/>
      </w:pPr>
      <w:r>
        <w:t>In developing these policy areas we should be clear on the practical implications for the work of NUS, and students’ unions, as well as our rationale and beliefs.</w:t>
      </w:r>
    </w:p>
    <w:p w:rsidR="00756423" w:rsidRDefault="00756423" w:rsidP="007F16A7">
      <w:pPr>
        <w:spacing w:line="276" w:lineRule="auto"/>
      </w:pPr>
    </w:p>
    <w:p w:rsidR="00756423" w:rsidRDefault="00756423" w:rsidP="007F16A7">
      <w:pPr>
        <w:spacing w:line="276" w:lineRule="auto"/>
      </w:pPr>
      <w:r w:rsidRPr="00756423">
        <w:rPr>
          <w:b/>
        </w:rPr>
        <w:t>Learning communities</w:t>
      </w:r>
      <w:r w:rsidR="00D41293">
        <w:rPr>
          <w:b/>
        </w:rPr>
        <w:t xml:space="preserve"> supporting student development and success</w:t>
      </w:r>
    </w:p>
    <w:p w:rsidR="004702DE" w:rsidRDefault="004702DE" w:rsidP="007F16A7">
      <w:pPr>
        <w:spacing w:line="276" w:lineRule="auto"/>
      </w:pPr>
    </w:p>
    <w:p w:rsidR="00D41293" w:rsidRDefault="00D41293" w:rsidP="007F16A7">
      <w:pPr>
        <w:spacing w:line="276" w:lineRule="auto"/>
      </w:pPr>
      <w:proofErr w:type="gramStart"/>
      <w:r>
        <w:t>Teaching, assessment and feedback practices that contribute to the formation and sustaining of a learning community.</w:t>
      </w:r>
      <w:proofErr w:type="gramEnd"/>
      <w:r>
        <w:t xml:space="preserve"> </w:t>
      </w:r>
    </w:p>
    <w:p w:rsidR="00D41293" w:rsidRDefault="00D41293" w:rsidP="007F16A7">
      <w:pPr>
        <w:spacing w:line="276" w:lineRule="auto"/>
      </w:pPr>
    </w:p>
    <w:p w:rsidR="00D41293" w:rsidRDefault="00D41293" w:rsidP="007F16A7">
      <w:pPr>
        <w:spacing w:line="276" w:lineRule="auto"/>
      </w:pPr>
      <w:proofErr w:type="gramStart"/>
      <w:r>
        <w:t>Effective transition into and through learning communities</w:t>
      </w:r>
      <w:r w:rsidR="006E3BF7">
        <w:t xml:space="preserve"> in higher education</w:t>
      </w:r>
      <w:r>
        <w:t>.</w:t>
      </w:r>
      <w:proofErr w:type="gramEnd"/>
      <w:r>
        <w:t xml:space="preserve"> </w:t>
      </w:r>
    </w:p>
    <w:p w:rsidR="00D41293" w:rsidRDefault="00D41293" w:rsidP="007F16A7">
      <w:pPr>
        <w:spacing w:line="276" w:lineRule="auto"/>
      </w:pPr>
    </w:p>
    <w:p w:rsidR="005F750B" w:rsidRDefault="00D41293" w:rsidP="007F16A7">
      <w:pPr>
        <w:spacing w:line="276" w:lineRule="auto"/>
      </w:pPr>
      <w:r>
        <w:t>H</w:t>
      </w:r>
      <w:r w:rsidR="005F750B" w:rsidRPr="005F750B">
        <w:t xml:space="preserve">ow informal learning opportunities are </w:t>
      </w:r>
      <w:r>
        <w:t xml:space="preserve">created </w:t>
      </w:r>
      <w:r w:rsidR="005F750B" w:rsidRPr="005F750B">
        <w:t xml:space="preserve">and how they support the development of an </w:t>
      </w:r>
      <w:r>
        <w:t xml:space="preserve">accessible, </w:t>
      </w:r>
      <w:r w:rsidR="005F750B" w:rsidRPr="005F750B">
        <w:t>inclusive learning community</w:t>
      </w:r>
      <w:r>
        <w:t xml:space="preserve"> in which students can develop their confidence, knowledge, networks and skills</w:t>
      </w:r>
      <w:r w:rsidR="005F750B" w:rsidRPr="005F750B">
        <w:t>.</w:t>
      </w:r>
    </w:p>
    <w:p w:rsidR="005F750B" w:rsidRDefault="005F750B" w:rsidP="007F16A7">
      <w:pPr>
        <w:spacing w:line="276" w:lineRule="auto"/>
      </w:pPr>
    </w:p>
    <w:p w:rsidR="004702DE" w:rsidRDefault="00D41293" w:rsidP="007F16A7">
      <w:pPr>
        <w:spacing w:line="276" w:lineRule="auto"/>
      </w:pPr>
      <w:proofErr w:type="gramStart"/>
      <w:r>
        <w:t xml:space="preserve">Students’ unions developing their understanding of how they </w:t>
      </w:r>
      <w:r w:rsidR="009C61B5">
        <w:t>can activate their</w:t>
      </w:r>
      <w:r>
        <w:t xml:space="preserve"> learning community</w:t>
      </w:r>
      <w:r w:rsidR="009C61B5">
        <w:t xml:space="preserve"> and support student </w:t>
      </w:r>
      <w:r w:rsidR="00E41DA6">
        <w:t xml:space="preserve">retention, </w:t>
      </w:r>
      <w:r w:rsidR="009C61B5">
        <w:t>progression and success</w:t>
      </w:r>
      <w:r>
        <w:t>.</w:t>
      </w:r>
      <w:proofErr w:type="gramEnd"/>
      <w:r>
        <w:t xml:space="preserve"> </w:t>
      </w:r>
    </w:p>
    <w:p w:rsidR="00D41293" w:rsidRDefault="00D41293" w:rsidP="007F16A7">
      <w:pPr>
        <w:spacing w:line="276" w:lineRule="auto"/>
      </w:pPr>
    </w:p>
    <w:p w:rsidR="00756423" w:rsidRDefault="00756423" w:rsidP="007F16A7">
      <w:pPr>
        <w:spacing w:line="276" w:lineRule="auto"/>
        <w:rPr>
          <w:b/>
        </w:rPr>
      </w:pPr>
      <w:r w:rsidRPr="00756423">
        <w:rPr>
          <w:b/>
        </w:rPr>
        <w:t>Student</w:t>
      </w:r>
      <w:r w:rsidR="00D41293">
        <w:rPr>
          <w:b/>
        </w:rPr>
        <w:t>s leading and creating</w:t>
      </w:r>
    </w:p>
    <w:p w:rsidR="00D41293" w:rsidRDefault="00D41293" w:rsidP="007F16A7">
      <w:pPr>
        <w:spacing w:line="276" w:lineRule="auto"/>
      </w:pPr>
    </w:p>
    <w:p w:rsidR="00756423" w:rsidRDefault="00D41293" w:rsidP="007F16A7">
      <w:pPr>
        <w:spacing w:line="276" w:lineRule="auto"/>
      </w:pPr>
      <w:proofErr w:type="gramStart"/>
      <w:r>
        <w:t>Students developing the skills and knowledge to shape their education environment through representation and as a partner.</w:t>
      </w:r>
      <w:proofErr w:type="gramEnd"/>
      <w:r>
        <w:t xml:space="preserve"> </w:t>
      </w:r>
    </w:p>
    <w:p w:rsidR="00D41293" w:rsidRDefault="00D41293" w:rsidP="007F16A7">
      <w:pPr>
        <w:spacing w:line="276" w:lineRule="auto"/>
      </w:pPr>
    </w:p>
    <w:p w:rsidR="00D41293" w:rsidRDefault="00D41293" w:rsidP="007F16A7">
      <w:pPr>
        <w:spacing w:line="276" w:lineRule="auto"/>
      </w:pPr>
      <w:proofErr w:type="gramStart"/>
      <w:r>
        <w:lastRenderedPageBreak/>
        <w:t xml:space="preserve">Students mentoring and supporting other students as learners; student-owned learning </w:t>
      </w:r>
      <w:r w:rsidR="009C61B5">
        <w:t xml:space="preserve">and knowledge </w:t>
      </w:r>
      <w:r>
        <w:t>spaces.</w:t>
      </w:r>
      <w:proofErr w:type="gramEnd"/>
      <w:r>
        <w:t xml:space="preserve"> </w:t>
      </w:r>
    </w:p>
    <w:p w:rsidR="00D41293" w:rsidRDefault="00D41293" w:rsidP="007F16A7">
      <w:pPr>
        <w:spacing w:line="276" w:lineRule="auto"/>
      </w:pPr>
    </w:p>
    <w:p w:rsidR="00D41293" w:rsidRDefault="00D41293" w:rsidP="007F16A7">
      <w:pPr>
        <w:spacing w:line="276" w:lineRule="auto"/>
      </w:pPr>
      <w:proofErr w:type="gramStart"/>
      <w:r>
        <w:t>A more ‘open’ curriculum that enables students to create their own pathways through learning.</w:t>
      </w:r>
      <w:proofErr w:type="gramEnd"/>
      <w:r>
        <w:t xml:space="preserve"> </w:t>
      </w:r>
    </w:p>
    <w:p w:rsidR="00F11F4F" w:rsidRDefault="00F11F4F" w:rsidP="007F16A7">
      <w:pPr>
        <w:spacing w:line="276" w:lineRule="auto"/>
      </w:pPr>
    </w:p>
    <w:p w:rsidR="00F11F4F" w:rsidRDefault="00F11F4F" w:rsidP="007F16A7">
      <w:pPr>
        <w:spacing w:line="276" w:lineRule="auto"/>
      </w:pPr>
      <w:proofErr w:type="gramStart"/>
      <w:r>
        <w:t>Student-led ideas of ‘success’ in higher education – employability, activism, citizenship.</w:t>
      </w:r>
      <w:proofErr w:type="gramEnd"/>
      <w:r>
        <w:t xml:space="preserve"> </w:t>
      </w:r>
    </w:p>
    <w:p w:rsidR="0021761A" w:rsidRDefault="0021761A" w:rsidP="007F16A7">
      <w:pPr>
        <w:spacing w:line="276" w:lineRule="auto"/>
      </w:pPr>
    </w:p>
    <w:p w:rsidR="00756423" w:rsidRPr="00756423" w:rsidRDefault="00756423" w:rsidP="007F16A7">
      <w:pPr>
        <w:spacing w:line="276" w:lineRule="auto"/>
      </w:pPr>
      <w:r w:rsidRPr="00756423">
        <w:rPr>
          <w:b/>
        </w:rPr>
        <w:t>Inclusivity and flexibility</w:t>
      </w:r>
    </w:p>
    <w:p w:rsidR="00756423" w:rsidRPr="00756423" w:rsidRDefault="00756423" w:rsidP="007F16A7">
      <w:pPr>
        <w:spacing w:line="276" w:lineRule="auto"/>
      </w:pPr>
    </w:p>
    <w:p w:rsidR="00756423" w:rsidRDefault="009C61B5" w:rsidP="007F16A7">
      <w:pPr>
        <w:spacing w:line="276" w:lineRule="auto"/>
      </w:pPr>
      <w:r>
        <w:t>A higher education provider’s</w:t>
      </w:r>
      <w:r w:rsidR="0021761A">
        <w:t xml:space="preserve"> ‘offer’ will enable or </w:t>
      </w:r>
      <w:r>
        <w:t>constrain different types of students and their success</w:t>
      </w:r>
      <w:r w:rsidR="0021761A">
        <w:t>.</w:t>
      </w:r>
      <w:r w:rsidR="00B61588">
        <w:t xml:space="preserve"> Policy we propose and actions we take should </w:t>
      </w:r>
      <w:r>
        <w:t xml:space="preserve">address </w:t>
      </w:r>
      <w:r w:rsidR="00B61588">
        <w:t xml:space="preserve">how students’ unions </w:t>
      </w:r>
      <w:r w:rsidR="00F740DC">
        <w:t>can positively champion flexible and inclusive opportunities and communities.</w:t>
      </w:r>
    </w:p>
    <w:p w:rsidR="0021761A" w:rsidRDefault="0021761A" w:rsidP="007F16A7">
      <w:pPr>
        <w:spacing w:line="276" w:lineRule="auto"/>
      </w:pPr>
    </w:p>
    <w:p w:rsidR="004B1C49" w:rsidRPr="00B61588" w:rsidRDefault="004B1C49" w:rsidP="00B61588">
      <w:pPr>
        <w:pStyle w:val="Heading2"/>
        <w:rPr>
          <w:sz w:val="18"/>
          <w:szCs w:val="18"/>
        </w:rPr>
      </w:pPr>
      <w:bookmarkStart w:id="20" w:name="_Toc373769745"/>
      <w:r>
        <w:rPr>
          <w:sz w:val="18"/>
          <w:szCs w:val="18"/>
        </w:rPr>
        <w:t>Areas not included</w:t>
      </w:r>
      <w:bookmarkEnd w:id="20"/>
    </w:p>
    <w:p w:rsidR="007F16A7" w:rsidRPr="004B1C49" w:rsidRDefault="004B1C49" w:rsidP="00CB4C76">
      <w:pPr>
        <w:adjustRightInd/>
        <w:snapToGrid/>
        <w:spacing w:line="240" w:lineRule="auto"/>
        <w:rPr>
          <w:color w:val="auto"/>
        </w:rPr>
      </w:pPr>
      <w:r w:rsidRPr="004B1C49">
        <w:rPr>
          <w:color w:val="auto"/>
        </w:rPr>
        <w:t xml:space="preserve">These proposals do not cover a number of areas that HE Zone Conference indicated </w:t>
      </w:r>
      <w:proofErr w:type="gramStart"/>
      <w:r w:rsidRPr="004B1C49">
        <w:rPr>
          <w:color w:val="auto"/>
        </w:rPr>
        <w:t>were</w:t>
      </w:r>
      <w:proofErr w:type="gramEnd"/>
      <w:r w:rsidRPr="004B1C49">
        <w:rPr>
          <w:color w:val="auto"/>
        </w:rPr>
        <w:t xml:space="preserve"> of interest to the membership.</w:t>
      </w:r>
    </w:p>
    <w:p w:rsidR="004B1C49" w:rsidRPr="004B1C49" w:rsidRDefault="004B1C49" w:rsidP="00CB4C76">
      <w:pPr>
        <w:adjustRightInd/>
        <w:snapToGrid/>
        <w:spacing w:line="240" w:lineRule="auto"/>
        <w:rPr>
          <w:color w:val="auto"/>
        </w:rPr>
      </w:pPr>
    </w:p>
    <w:p w:rsidR="004B1C49" w:rsidRDefault="004B1C49" w:rsidP="00CB4C76">
      <w:pPr>
        <w:adjustRightInd/>
        <w:snapToGrid/>
        <w:spacing w:line="240" w:lineRule="auto"/>
        <w:rPr>
          <w:color w:val="auto"/>
        </w:rPr>
      </w:pPr>
      <w:r w:rsidRPr="004B1C49">
        <w:rPr>
          <w:color w:val="auto"/>
        </w:rPr>
        <w:t>For</w:t>
      </w:r>
      <w:r>
        <w:rPr>
          <w:color w:val="auto"/>
        </w:rPr>
        <w:t xml:space="preserve"> instance, they do not explicitly cover the esteem of teach</w:t>
      </w:r>
      <w:r w:rsidR="00262CAD">
        <w:rPr>
          <w:color w:val="auto"/>
        </w:rPr>
        <w:t>ing, teaching standards or remedial actions to be taken where ‘poor’ teaching exists.</w:t>
      </w:r>
    </w:p>
    <w:p w:rsidR="004B1C49" w:rsidRDefault="004B1C49" w:rsidP="00CB4C76">
      <w:pPr>
        <w:adjustRightInd/>
        <w:snapToGrid/>
        <w:spacing w:line="240" w:lineRule="auto"/>
        <w:rPr>
          <w:color w:val="auto"/>
        </w:rPr>
      </w:pPr>
    </w:p>
    <w:p w:rsidR="004B1C49" w:rsidRDefault="004B1C49" w:rsidP="00CB4C76">
      <w:pPr>
        <w:adjustRightInd/>
        <w:snapToGrid/>
        <w:spacing w:line="240" w:lineRule="auto"/>
        <w:rPr>
          <w:color w:val="auto"/>
        </w:rPr>
      </w:pPr>
      <w:r>
        <w:rPr>
          <w:color w:val="auto"/>
        </w:rPr>
        <w:t xml:space="preserve">However, NUS has existing policy on </w:t>
      </w:r>
      <w:r w:rsidR="00E41DA6">
        <w:rPr>
          <w:color w:val="auto"/>
        </w:rPr>
        <w:t>teaching excellence and on quality assurance and enhancement</w:t>
      </w:r>
      <w:r>
        <w:rPr>
          <w:color w:val="auto"/>
        </w:rPr>
        <w:t>.</w:t>
      </w:r>
      <w:r w:rsidR="00063A0E">
        <w:rPr>
          <w:color w:val="auto"/>
        </w:rPr>
        <w:t xml:space="preserve"> </w:t>
      </w:r>
      <w:r>
        <w:rPr>
          <w:color w:val="auto"/>
        </w:rPr>
        <w:t xml:space="preserve">There are also existing programmes of work that </w:t>
      </w:r>
      <w:r w:rsidRPr="004B1C49">
        <w:rPr>
          <w:color w:val="auto"/>
        </w:rPr>
        <w:t xml:space="preserve">support students’ unions in carrying out activities </w:t>
      </w:r>
      <w:r>
        <w:rPr>
          <w:color w:val="auto"/>
        </w:rPr>
        <w:t>in these areas.</w:t>
      </w:r>
    </w:p>
    <w:p w:rsidR="004B1C49" w:rsidRDefault="004B1C49" w:rsidP="00CB4C76">
      <w:pPr>
        <w:adjustRightInd/>
        <w:snapToGrid/>
        <w:spacing w:line="240" w:lineRule="auto"/>
        <w:rPr>
          <w:color w:val="auto"/>
        </w:rPr>
      </w:pPr>
    </w:p>
    <w:p w:rsidR="004B1C49" w:rsidRDefault="004B1C49" w:rsidP="00CB4C76">
      <w:pPr>
        <w:adjustRightInd/>
        <w:snapToGrid/>
        <w:spacing w:line="240" w:lineRule="auto"/>
        <w:rPr>
          <w:color w:val="auto"/>
        </w:rPr>
      </w:pPr>
      <w:r>
        <w:rPr>
          <w:color w:val="auto"/>
        </w:rPr>
        <w:t>These include the Student-led teaching awards and bespoke consultancy around the quality assurance process.</w:t>
      </w:r>
    </w:p>
    <w:p w:rsidR="00756423" w:rsidRDefault="00756423" w:rsidP="00CB4C76">
      <w:pPr>
        <w:adjustRightInd/>
        <w:snapToGrid/>
        <w:spacing w:line="240" w:lineRule="auto"/>
        <w:rPr>
          <w:color w:val="auto"/>
        </w:rPr>
      </w:pPr>
    </w:p>
    <w:p w:rsidR="00756423" w:rsidRDefault="00756423" w:rsidP="00CB4C76">
      <w:pPr>
        <w:adjustRightInd/>
        <w:snapToGrid/>
        <w:spacing w:line="240" w:lineRule="auto"/>
        <w:rPr>
          <w:color w:val="auto"/>
        </w:rPr>
      </w:pPr>
      <w:r>
        <w:rPr>
          <w:color w:val="auto"/>
        </w:rPr>
        <w:t>These proposals also do not</w:t>
      </w:r>
      <w:r w:rsidR="00E41DA6">
        <w:rPr>
          <w:color w:val="auto"/>
        </w:rPr>
        <w:t xml:space="preserve"> at present</w:t>
      </w:r>
      <w:r>
        <w:rPr>
          <w:color w:val="auto"/>
        </w:rPr>
        <w:t xml:space="preserve"> address issues around research, particularly in terms of how research activity in departments is balanced with teaching</w:t>
      </w:r>
      <w:r w:rsidR="00B60FB5">
        <w:rPr>
          <w:color w:val="auto"/>
        </w:rPr>
        <w:t xml:space="preserve"> or how we imagine postgraduate research qualifications or postgraduate researchers</w:t>
      </w:r>
      <w:r>
        <w:rPr>
          <w:color w:val="auto"/>
        </w:rPr>
        <w:t>.</w:t>
      </w:r>
      <w:bookmarkStart w:id="21" w:name="_GoBack"/>
      <w:bookmarkEnd w:id="21"/>
    </w:p>
    <w:p w:rsidR="004B1C49" w:rsidRDefault="004B1C49" w:rsidP="00CB4C76">
      <w:pPr>
        <w:adjustRightInd/>
        <w:snapToGrid/>
        <w:spacing w:line="240" w:lineRule="auto"/>
        <w:rPr>
          <w:color w:val="auto"/>
        </w:rPr>
      </w:pPr>
    </w:p>
    <w:p w:rsidR="006B2559" w:rsidRDefault="006B2559" w:rsidP="00593D4F">
      <w:pPr>
        <w:adjustRightInd/>
        <w:snapToGrid/>
        <w:spacing w:line="240" w:lineRule="auto"/>
        <w:rPr>
          <w:noProof/>
          <w:lang w:eastAsia="en-GB"/>
        </w:rPr>
      </w:pPr>
    </w:p>
    <w:p w:rsidR="007F16A7" w:rsidRDefault="007F16A7" w:rsidP="00593D4F">
      <w:pPr>
        <w:adjustRightInd/>
        <w:snapToGrid/>
        <w:spacing w:line="240" w:lineRule="auto"/>
        <w:rPr>
          <w:noProof/>
          <w:lang w:eastAsia="en-GB"/>
        </w:rPr>
        <w:sectPr w:rsidR="007F16A7" w:rsidSect="00580B9B">
          <w:endnotePr>
            <w:numFmt w:val="decimal"/>
          </w:endnotePr>
          <w:type w:val="continuous"/>
          <w:pgSz w:w="11906" w:h="16838" w:code="9"/>
          <w:pgMar w:top="1559" w:right="1985" w:bottom="1508" w:left="794" w:header="227" w:footer="420" w:gutter="0"/>
          <w:cols w:num="2" w:space="369"/>
          <w:docGrid w:linePitch="360"/>
        </w:sectPr>
      </w:pPr>
    </w:p>
    <w:p w:rsidR="006B2559" w:rsidRDefault="006B2559" w:rsidP="00CB4C76">
      <w:pPr>
        <w:adjustRightInd/>
        <w:snapToGrid/>
        <w:spacing w:line="240" w:lineRule="auto"/>
      </w:pPr>
    </w:p>
    <w:sectPr w:rsidR="006B2559" w:rsidSect="00846DE4">
      <w:headerReference w:type="default" r:id="rId12"/>
      <w:footerReference w:type="default" r:id="rId13"/>
      <w:endnotePr>
        <w:numFmt w:val="decimal"/>
      </w:endnotePr>
      <w:pgSz w:w="11906" w:h="16838"/>
      <w:pgMar w:top="1560" w:right="1985" w:bottom="1510" w:left="794" w:header="227" w:footer="419"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45" w:rsidRPr="000E5B18" w:rsidRDefault="00BB7145" w:rsidP="005A65B0">
      <w:pPr>
        <w:spacing w:after="120" w:line="520" w:lineRule="exact"/>
        <w:rPr>
          <w:color w:val="00667D" w:themeColor="text2"/>
          <w:sz w:val="52"/>
          <w:szCs w:val="52"/>
        </w:rPr>
      </w:pPr>
      <w:r w:rsidRPr="000E5B18">
        <w:rPr>
          <w:color w:val="00667D" w:themeColor="text2"/>
          <w:sz w:val="52"/>
          <w:szCs w:val="52"/>
        </w:rPr>
        <w:t>Endnotes</w:t>
      </w:r>
    </w:p>
  </w:endnote>
  <w:endnote w:type="continuationSeparator" w:id="0">
    <w:p w:rsidR="00BB7145" w:rsidRPr="005A65B0" w:rsidRDefault="00BB7145" w:rsidP="005A65B0">
      <w:pPr>
        <w:pStyle w:val="Footer"/>
      </w:pPr>
    </w:p>
  </w:endnote>
  <w:endnote w:type="continuationNotice" w:id="1">
    <w:p w:rsidR="00BB7145" w:rsidRDefault="00BB71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49648"/>
      <w:docPartObj>
        <w:docPartGallery w:val="Page Numbers (Bottom of Page)"/>
        <w:docPartUnique/>
      </w:docPartObj>
    </w:sdtPr>
    <w:sdtEndPr>
      <w:rPr>
        <w:noProof/>
      </w:rPr>
    </w:sdtEndPr>
    <w:sdtContent>
      <w:p w:rsidR="004702DE" w:rsidRDefault="004702DE">
        <w:pPr>
          <w:pStyle w:val="Footer"/>
        </w:pPr>
        <w:r>
          <w:rPr>
            <w:noProof/>
            <w:lang w:eastAsia="en-GB"/>
          </w:rPr>
          <mc:AlternateContent>
            <mc:Choice Requires="wpg">
              <w:drawing>
                <wp:anchor distT="0" distB="0" distL="114300" distR="114300" simplePos="0" relativeHeight="251669504" behindDoc="0" locked="0" layoutInCell="1" allowOverlap="1" wp14:anchorId="48DB8434" wp14:editId="286BAB17">
                  <wp:simplePos x="0" y="0"/>
                  <wp:positionH relativeFrom="column">
                    <wp:posOffset>10160</wp:posOffset>
                  </wp:positionH>
                  <wp:positionV relativeFrom="paragraph">
                    <wp:posOffset>-204470</wp:posOffset>
                  </wp:positionV>
                  <wp:extent cx="6696075" cy="352425"/>
                  <wp:effectExtent l="0" t="0" r="952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243"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702DE" w:rsidRPr="002C4FF7" w:rsidRDefault="004702DE"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E41DA6">
                                  <w:rPr>
                                    <w:rStyle w:val="PageNumber"/>
                                    <w:noProof/>
                                  </w:rPr>
                                  <w:t>6</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8pt;margin-top:-16.1pt;width:527.25pt;height:27.75pt;z-index:251669504"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qk/CAAAA2wAAAA8AAABkcnMvZG93bnJldi54bWxET8lqwzAQvRfyD2ICvZREdqElOJZNCAQK&#10;PZSmgZDbYE1sEWvkWKqXv68Khd7m8dbJy8m2YqDeG8cK0nUCgrhy2nCt4PR1WG1A+ICssXVMCmby&#10;UBaLhxwz7Ub+pOEYahFD2GeooAmhy6T0VUMW/dp1xJG7ut5iiLCvpe5xjOG2lc9J8iotGo4NDXa0&#10;b6i6Hb+tgvMwp525zZf7bMbh/enDt/6lUupxOe22IAJN4V/8537TcX4Kv7/EA2T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KpPwgAAANsAAAAPAAAAAAAAAAAAAAAAAJ8C&#10;AABkcnMvZG93bnJldi54bWxQSwUGAAAAAAQABAD3AAAAjgM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9"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xPsYA&#10;AADcAAAADwAAAGRycy9kb3ducmV2LnhtbESPT2vCQBTE74V+h+UVvOmmUSTEbMT+UXKzTQt6fGRf&#10;k2D2bciumn77riD0OMzMb5hsPZpOXGhwrWUFz7MIBHFldcu1gu+v7TQB4Tyyxs4yKfglB+v88SHD&#10;VNsrf9Kl9LUIEHYpKmi871MpXdWQQTezPXHwfuxg0Ac51FIPeA1w08k4ipbSYMthocGeXhuqTuXZ&#10;KDjqXTIv3naxfDnuN8ny8F5/FCelJk/jZgXC0+j/w/d2oRXEiz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xPsYAAADcAAAADwAAAAAAAAAAAAAAAACYAgAAZHJz&#10;L2Rvd25yZXYueG1sUEsFBgAAAAAEAAQA9QAAAIsDAAAAAA==&#10;" filled="f" fillcolor="#5c83b4" stroked="f" strokecolor="#737373">
                    <v:textbox inset="0,0,0,0">
                      <w:txbxContent>
                        <w:p w:rsidR="004702DE" w:rsidRPr="002C4FF7" w:rsidRDefault="004702DE"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E41DA6">
                            <w:rPr>
                              <w:rStyle w:val="PageNumber"/>
                              <w:noProof/>
                            </w:rPr>
                            <w:t>6</w:t>
                          </w:r>
                          <w:r w:rsidRPr="002C4FF7">
                            <w:rPr>
                              <w:rStyle w:val="PageNumber"/>
                            </w:rP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DE" w:rsidRDefault="00470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45" w:rsidRDefault="00BB7145" w:rsidP="005205D8">
      <w:pPr>
        <w:spacing w:line="240" w:lineRule="auto"/>
      </w:pPr>
      <w:r>
        <w:separator/>
      </w:r>
    </w:p>
  </w:footnote>
  <w:footnote w:type="continuationSeparator" w:id="0">
    <w:p w:rsidR="00BB7145" w:rsidRDefault="00BB7145" w:rsidP="005205D8">
      <w:pPr>
        <w:spacing w:line="240" w:lineRule="auto"/>
      </w:pPr>
      <w:r>
        <w:continuationSeparator/>
      </w:r>
    </w:p>
  </w:footnote>
  <w:footnote w:id="1">
    <w:p w:rsidR="004702DE" w:rsidRDefault="004702DE">
      <w:pPr>
        <w:pStyle w:val="FootnoteText"/>
      </w:pPr>
      <w:r>
        <w:rPr>
          <w:rStyle w:val="FootnoteReference"/>
        </w:rPr>
        <w:footnoteRef/>
      </w:r>
      <w:r>
        <w:t xml:space="preserve"> </w:t>
      </w:r>
      <w:hyperlink r:id="rId1" w:history="1">
        <w:r w:rsidRPr="00C57CD9">
          <w:rPr>
            <w:rStyle w:val="Hyperlink"/>
            <w:color w:val="auto"/>
            <w:sz w:val="16"/>
            <w:szCs w:val="16"/>
            <w:u w:val="none"/>
          </w:rPr>
          <w:t>https://www.gov.uk/government/uploads/system/uploads/attachment_data/file/254101/bis-13-1268-benefits-of-higher-education-participation-the-quadrants.pdf</w:t>
        </w:r>
      </w:hyperlink>
    </w:p>
  </w:footnote>
  <w:footnote w:id="2">
    <w:p w:rsidR="00A322A6" w:rsidRPr="00A322A6" w:rsidRDefault="00A322A6">
      <w:pPr>
        <w:pStyle w:val="FootnoteText"/>
        <w:rPr>
          <w:sz w:val="16"/>
          <w:szCs w:val="16"/>
        </w:rPr>
      </w:pPr>
      <w:r w:rsidRPr="00A322A6">
        <w:rPr>
          <w:rStyle w:val="FootnoteReference"/>
          <w:sz w:val="16"/>
          <w:szCs w:val="16"/>
        </w:rPr>
        <w:footnoteRef/>
      </w:r>
      <w:r w:rsidRPr="00A322A6">
        <w:rPr>
          <w:sz w:val="16"/>
          <w:szCs w:val="16"/>
        </w:rPr>
        <w:t xml:space="preserve"> Text versions of the papers are available at http://policy.nusconnect.org.uk/</w:t>
      </w:r>
    </w:p>
  </w:footnote>
  <w:footnote w:id="3">
    <w:p w:rsidR="004702DE" w:rsidRDefault="004702DE">
      <w:pPr>
        <w:pStyle w:val="FootnoteText"/>
      </w:pPr>
      <w:r>
        <w:rPr>
          <w:rStyle w:val="FootnoteReference"/>
        </w:rPr>
        <w:footnoteRef/>
      </w:r>
      <w:r>
        <w:t xml:space="preserve"> </w:t>
      </w:r>
      <w:r w:rsidRPr="00BA5A54">
        <w:rPr>
          <w:sz w:val="16"/>
          <w:szCs w:val="16"/>
        </w:rPr>
        <w:t>A number of “higher education experts” recommended by students’ union officers were kind enough to attend HE zone conference to contribute to the disc</w:t>
      </w:r>
      <w:r>
        <w:rPr>
          <w:sz w:val="16"/>
          <w:szCs w:val="16"/>
        </w:rPr>
        <w:t xml:space="preserve">ussion. All experts, and </w:t>
      </w:r>
      <w:r w:rsidRPr="00BA5A54">
        <w:rPr>
          <w:sz w:val="16"/>
          <w:szCs w:val="16"/>
        </w:rPr>
        <w:t xml:space="preserve">students’ union staff, stepped out of the session </w:t>
      </w:r>
      <w:r>
        <w:rPr>
          <w:sz w:val="16"/>
          <w:szCs w:val="16"/>
        </w:rPr>
        <w:t>at the point when</w:t>
      </w:r>
      <w:r w:rsidRPr="00BA5A54">
        <w:rPr>
          <w:sz w:val="16"/>
          <w:szCs w:val="16"/>
        </w:rPr>
        <w:t xml:space="preserve"> ideas where </w:t>
      </w:r>
      <w:r>
        <w:rPr>
          <w:sz w:val="16"/>
          <w:szCs w:val="16"/>
        </w:rPr>
        <w:t xml:space="preserve">to be </w:t>
      </w:r>
      <w:r w:rsidRPr="00BA5A54">
        <w:rPr>
          <w:sz w:val="16"/>
          <w:szCs w:val="16"/>
        </w:rPr>
        <w:t>resolved and prioritised.</w:t>
      </w:r>
    </w:p>
  </w:footnote>
  <w:footnote w:id="4">
    <w:p w:rsidR="004702DE" w:rsidRPr="00C57CD9" w:rsidRDefault="004702DE" w:rsidP="00A169E7">
      <w:pPr>
        <w:pStyle w:val="FootnoteText"/>
        <w:rPr>
          <w:sz w:val="16"/>
          <w:szCs w:val="16"/>
        </w:rPr>
      </w:pPr>
      <w:r>
        <w:rPr>
          <w:rStyle w:val="FootnoteReference"/>
        </w:rPr>
        <w:footnoteRef/>
      </w:r>
      <w:r>
        <w:t xml:space="preserve"> </w:t>
      </w:r>
      <w:r w:rsidRPr="00C57CD9">
        <w:rPr>
          <w:sz w:val="16"/>
          <w:szCs w:val="16"/>
        </w:rPr>
        <w:t>44% Male / 54% Female</w:t>
      </w:r>
    </w:p>
    <w:p w:rsidR="004702DE" w:rsidRPr="00C57CD9" w:rsidRDefault="004702DE" w:rsidP="00A169E7">
      <w:pPr>
        <w:pStyle w:val="FootnoteText"/>
        <w:rPr>
          <w:sz w:val="16"/>
          <w:szCs w:val="16"/>
        </w:rPr>
      </w:pPr>
      <w:r w:rsidRPr="00C57CD9">
        <w:rPr>
          <w:sz w:val="16"/>
          <w:szCs w:val="16"/>
        </w:rPr>
        <w:t>73% UK students / 11% EU / 16% Outside EU</w:t>
      </w:r>
    </w:p>
    <w:p w:rsidR="004702DE" w:rsidRDefault="004702DE" w:rsidP="00A169E7">
      <w:pPr>
        <w:pStyle w:val="FootnoteText"/>
      </w:pPr>
      <w:r w:rsidRPr="00C57CD9">
        <w:rPr>
          <w:sz w:val="16"/>
          <w:szCs w:val="16"/>
        </w:rPr>
        <w:t>15% FE / 41% First year UG / 18% 2nd year+ UG / 19% PG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DE" w:rsidRDefault="004702DE">
    <w:pPr>
      <w:pStyle w:val="Header"/>
    </w:pPr>
    <w:r>
      <w:rPr>
        <w:noProof/>
        <w:lang w:eastAsia="en-GB"/>
      </w:rPr>
      <w:drawing>
        <wp:anchor distT="0" distB="0" distL="114300" distR="114300" simplePos="0" relativeHeight="251660288" behindDoc="1" locked="0" layoutInCell="1" allowOverlap="1" wp14:anchorId="53B9A8BC" wp14:editId="148B13AF">
          <wp:simplePos x="0" y="0"/>
          <wp:positionH relativeFrom="page">
            <wp:posOffset>0</wp:posOffset>
          </wp:positionH>
          <wp:positionV relativeFrom="page">
            <wp:posOffset>130</wp:posOffset>
          </wp:positionV>
          <wp:extent cx="7560360" cy="10691203"/>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G_Layout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12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DE" w:rsidRDefault="004702DE" w:rsidP="00445D90">
    <w:pPr>
      <w:pStyle w:val="Header"/>
      <w:tabs>
        <w:tab w:val="clear" w:pos="10433"/>
      </w:tabs>
    </w:pPr>
    <w:r>
      <w:rPr>
        <w:noProof/>
        <w:lang w:eastAsia="en-GB"/>
      </w:rPr>
      <w:drawing>
        <wp:anchor distT="0" distB="0" distL="114300" distR="114300" simplePos="0" relativeHeight="251685888" behindDoc="0" locked="0" layoutInCell="1" allowOverlap="1" wp14:anchorId="6B2BD7E0" wp14:editId="0C05AA42">
          <wp:simplePos x="0" y="0"/>
          <wp:positionH relativeFrom="page">
            <wp:posOffset>508000</wp:posOffset>
          </wp:positionH>
          <wp:positionV relativeFrom="page">
            <wp:posOffset>540385</wp:posOffset>
          </wp:positionV>
          <wp:extent cx="6694920" cy="41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Pr>
        <w:noProof/>
        <w:lang w:eastAsia="en-GB"/>
      </w:rPr>
      <mc:AlternateContent>
        <mc:Choice Requires="wps">
          <w:drawing>
            <wp:anchor distT="0" distB="0" distL="114300" distR="114300" simplePos="0" relativeHeight="251664384" behindDoc="0" locked="0" layoutInCell="1" allowOverlap="1" wp14:anchorId="50615F72" wp14:editId="42977E77">
              <wp:simplePos x="0" y="0"/>
              <wp:positionH relativeFrom="column">
                <wp:posOffset>3175</wp:posOffset>
              </wp:positionH>
              <wp:positionV relativeFrom="paragraph">
                <wp:posOffset>201295</wp:posOffset>
              </wp:positionV>
              <wp:extent cx="6694805" cy="161925"/>
              <wp:effectExtent l="0" t="0" r="1079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4702DE" w:rsidRPr="00445D90" w:rsidRDefault="004702DE" w:rsidP="00445D90">
                          <w:pPr>
                            <w:pStyle w:val="HeaderText"/>
                            <w:spacing w:line="240" w:lineRule="exact"/>
                            <w:rPr>
                              <w:sz w:val="20"/>
                            </w:rPr>
                          </w:pPr>
                          <w:r w:rsidRPr="00445D90">
                            <w:rPr>
                              <w:sz w:val="20"/>
                            </w:rPr>
                            <w:t>Header in Verdana bold 10/12pt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pt;margin-top:15.85pt;width:527.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" filled="f" stroked="f" strokeweight=".01pt">
              <v:path arrowok="t"/>
              <v:textbox inset="0,0,0,0">
                <w:txbxContent>
                  <w:p w:rsidR="004702DE" w:rsidRPr="00445D90" w:rsidRDefault="004702DE" w:rsidP="00445D90">
                    <w:pPr>
                      <w:pStyle w:val="HeaderText"/>
                      <w:spacing w:line="240" w:lineRule="exact"/>
                      <w:rPr>
                        <w:sz w:val="20"/>
                      </w:rPr>
                    </w:pPr>
                    <w:r w:rsidRPr="00445D90">
                      <w:rPr>
                        <w:sz w:val="20"/>
                      </w:rPr>
                      <w:t>Header in Verdana bold 10/12pt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DE" w:rsidRDefault="004702DE" w:rsidP="00445D90">
    <w:pPr>
      <w:pStyle w:val="Header"/>
      <w:tabs>
        <w:tab w:val="clear" w:pos="10433"/>
      </w:tabs>
    </w:pPr>
    <w:r>
      <w:rPr>
        <w:noProof/>
        <w:lang w:eastAsia="en-GB"/>
      </w:rPr>
      <w:drawing>
        <wp:anchor distT="0" distB="0" distL="114300" distR="114300" simplePos="0" relativeHeight="251689984" behindDoc="1" locked="0" layoutInCell="1" allowOverlap="1" wp14:anchorId="0B94B54C" wp14:editId="62FBCC05">
          <wp:simplePos x="0" y="0"/>
          <wp:positionH relativeFrom="page">
            <wp:posOffset>5227955</wp:posOffset>
          </wp:positionH>
          <wp:positionV relativeFrom="page">
            <wp:posOffset>0</wp:posOffset>
          </wp:positionV>
          <wp:extent cx="2332944" cy="10692000"/>
          <wp:effectExtent l="19050" t="0" r="0" b="0"/>
          <wp:wrapNone/>
          <wp:docPr id="8" name="Picture 0" descr="NUS_Report_backs_CORE_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acks_CORE_Graphic-1.png"/>
                  <pic:cNvPicPr/>
                </pic:nvPicPr>
                <pic:blipFill>
                  <a:blip r:embed="rId1"/>
                  <a:stretch>
                    <a:fillRect/>
                  </a:stretch>
                </pic:blipFill>
                <pic:spPr>
                  <a:xfrm>
                    <a:off x="0" y="0"/>
                    <a:ext cx="2332944" cy="10692000"/>
                  </a:xfrm>
                  <a:prstGeom prst="rect">
                    <a:avLst/>
                  </a:prstGeom>
                </pic:spPr>
              </pic:pic>
            </a:graphicData>
          </a:graphic>
        </wp:anchor>
      </w:drawing>
    </w:r>
    <w:r>
      <w:rPr>
        <w:noProof/>
        <w:lang w:eastAsia="en-GB"/>
      </w:rPr>
      <mc:AlternateContent>
        <mc:Choice Requires="wps">
          <w:drawing>
            <wp:anchor distT="0" distB="0" distL="114300" distR="114300" simplePos="0" relativeHeight="251687936" behindDoc="0" locked="0" layoutInCell="1" allowOverlap="1" wp14:anchorId="70CECA7C" wp14:editId="483ADBC0">
              <wp:simplePos x="0" y="0"/>
              <wp:positionH relativeFrom="page">
                <wp:posOffset>6131560</wp:posOffset>
              </wp:positionH>
              <wp:positionV relativeFrom="page">
                <wp:posOffset>385445</wp:posOffset>
              </wp:positionV>
              <wp:extent cx="1259840" cy="1023620"/>
              <wp:effectExtent l="0" t="4445" r="0" b="635"/>
              <wp:wrapNone/>
              <wp:docPr id="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4702DE" w:rsidTr="007869D1">
                            <w:trPr>
                              <w:trHeight w:val="668"/>
                            </w:trPr>
                            <w:tc>
                              <w:tcPr>
                                <w:tcW w:w="1985" w:type="dxa"/>
                                <w:gridSpan w:val="2"/>
                              </w:tcPr>
                              <w:p w:rsidR="004702DE" w:rsidRDefault="004702DE" w:rsidP="00B76290">
                                <w:pPr>
                                  <w:pStyle w:val="Address"/>
                                </w:pPr>
                                <w:r>
                                  <w:t>Macadam House</w:t>
                                </w:r>
                              </w:p>
                              <w:p w:rsidR="004702DE" w:rsidRPr="00B76290" w:rsidRDefault="004702DE" w:rsidP="00B76290">
                                <w:pPr>
                                  <w:pStyle w:val="Address"/>
                                </w:pPr>
                                <w:r w:rsidRPr="00B76290">
                                  <w:t xml:space="preserve">275 </w:t>
                                </w:r>
                                <w:proofErr w:type="spellStart"/>
                                <w:r w:rsidRPr="00B76290">
                                  <w:t>Gray’s</w:t>
                                </w:r>
                                <w:proofErr w:type="spellEnd"/>
                                <w:r w:rsidRPr="00B76290">
                                  <w:t xml:space="preserve"> Inn Road</w:t>
                                </w:r>
                              </w:p>
                              <w:p w:rsidR="004702DE" w:rsidRPr="00B76290" w:rsidRDefault="004702DE" w:rsidP="00B76290">
                                <w:pPr>
                                  <w:pStyle w:val="Address"/>
                                </w:pPr>
                                <w:r>
                                  <w:t>London WC1X 8QB</w:t>
                                </w:r>
                              </w:p>
                            </w:tc>
                          </w:tr>
                          <w:tr w:rsidR="004702DE" w:rsidTr="007869D1">
                            <w:trPr>
                              <w:trHeight w:hRule="exact" w:val="233"/>
                            </w:trPr>
                            <w:tc>
                              <w:tcPr>
                                <w:tcW w:w="174" w:type="dxa"/>
                              </w:tcPr>
                              <w:p w:rsidR="004702DE" w:rsidRDefault="004702DE" w:rsidP="00B76290">
                                <w:pPr>
                                  <w:pStyle w:val="Address"/>
                                </w:pPr>
                                <w:r>
                                  <w:t>t</w:t>
                                </w:r>
                              </w:p>
                            </w:tc>
                            <w:tc>
                              <w:tcPr>
                                <w:tcW w:w="1811" w:type="dxa"/>
                              </w:tcPr>
                              <w:p w:rsidR="004702DE" w:rsidRDefault="004702DE" w:rsidP="00B76290">
                                <w:pPr>
                                  <w:pStyle w:val="Address"/>
                                </w:pPr>
                                <w:r w:rsidRPr="00B76290">
                                  <w:t>0845 5210 262</w:t>
                                </w:r>
                              </w:p>
                            </w:tc>
                          </w:tr>
                          <w:tr w:rsidR="004702DE" w:rsidTr="007869D1">
                            <w:trPr>
                              <w:trHeight w:val="235"/>
                            </w:trPr>
                            <w:tc>
                              <w:tcPr>
                                <w:tcW w:w="174" w:type="dxa"/>
                              </w:tcPr>
                              <w:p w:rsidR="004702DE" w:rsidRDefault="004702DE" w:rsidP="00B76290">
                                <w:pPr>
                                  <w:pStyle w:val="Address"/>
                                </w:pPr>
                                <w:r>
                                  <w:t>e</w:t>
                                </w:r>
                              </w:p>
                            </w:tc>
                            <w:tc>
                              <w:tcPr>
                                <w:tcW w:w="1811" w:type="dxa"/>
                              </w:tcPr>
                              <w:p w:rsidR="004702DE" w:rsidRPr="00B76290" w:rsidRDefault="004702DE" w:rsidP="00B76290">
                                <w:pPr>
                                  <w:pStyle w:val="Address"/>
                                </w:pPr>
                                <w:r w:rsidRPr="00B76290">
                                  <w:t>nusuk@nus.org.uk</w:t>
                                </w:r>
                              </w:p>
                            </w:tc>
                          </w:tr>
                          <w:tr w:rsidR="004702DE" w:rsidTr="007869D1">
                            <w:trPr>
                              <w:trHeight w:val="263"/>
                            </w:trPr>
                            <w:tc>
                              <w:tcPr>
                                <w:tcW w:w="1985" w:type="dxa"/>
                                <w:gridSpan w:val="2"/>
                              </w:tcPr>
                              <w:p w:rsidR="004702DE" w:rsidRPr="00EC23AA" w:rsidRDefault="004702DE" w:rsidP="00B76290">
                                <w:pPr>
                                  <w:pStyle w:val="Address"/>
                                  <w:rPr>
                                    <w:b/>
                                  </w:rPr>
                                </w:pPr>
                                <w:r w:rsidRPr="00EC23AA">
                                  <w:rPr>
                                    <w:b/>
                                  </w:rPr>
                                  <w:t>www.nus.org.uk</w:t>
                                </w:r>
                              </w:p>
                            </w:tc>
                          </w:tr>
                        </w:tbl>
                        <w:p w:rsidR="004702DE" w:rsidRDefault="004702DE" w:rsidP="008E40BD">
                          <w:pPr>
                            <w:pStyle w:val="ZeroL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0" style="position:absolute;margin-left:482.8pt;margin-top:30.35pt;width:99.2pt;height:80.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UrgIAAKc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" filled="f" stroked="f" strokeweight="0">
              <v:textbox inset="0,0,0,0">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4702DE" w:rsidTr="007869D1">
                      <w:trPr>
                        <w:trHeight w:val="668"/>
                      </w:trPr>
                      <w:tc>
                        <w:tcPr>
                          <w:tcW w:w="1985" w:type="dxa"/>
                          <w:gridSpan w:val="2"/>
                        </w:tcPr>
                        <w:p w:rsidR="004702DE" w:rsidRDefault="004702DE" w:rsidP="00B76290">
                          <w:pPr>
                            <w:pStyle w:val="Address"/>
                          </w:pPr>
                          <w:r>
                            <w:t>Macadam House</w:t>
                          </w:r>
                        </w:p>
                        <w:p w:rsidR="004702DE" w:rsidRPr="00B76290" w:rsidRDefault="004702DE" w:rsidP="00B76290">
                          <w:pPr>
                            <w:pStyle w:val="Address"/>
                          </w:pPr>
                          <w:r w:rsidRPr="00B76290">
                            <w:t xml:space="preserve">275 </w:t>
                          </w:r>
                          <w:proofErr w:type="spellStart"/>
                          <w:r w:rsidRPr="00B76290">
                            <w:t>Gray’s</w:t>
                          </w:r>
                          <w:proofErr w:type="spellEnd"/>
                          <w:r w:rsidRPr="00B76290">
                            <w:t xml:space="preserve"> Inn Road</w:t>
                          </w:r>
                        </w:p>
                        <w:p w:rsidR="004702DE" w:rsidRPr="00B76290" w:rsidRDefault="004702DE" w:rsidP="00B76290">
                          <w:pPr>
                            <w:pStyle w:val="Address"/>
                          </w:pPr>
                          <w:r>
                            <w:t>London WC1X 8QB</w:t>
                          </w:r>
                        </w:p>
                      </w:tc>
                    </w:tr>
                    <w:tr w:rsidR="004702DE" w:rsidTr="007869D1">
                      <w:trPr>
                        <w:trHeight w:hRule="exact" w:val="233"/>
                      </w:trPr>
                      <w:tc>
                        <w:tcPr>
                          <w:tcW w:w="174" w:type="dxa"/>
                        </w:tcPr>
                        <w:p w:rsidR="004702DE" w:rsidRDefault="004702DE" w:rsidP="00B76290">
                          <w:pPr>
                            <w:pStyle w:val="Address"/>
                          </w:pPr>
                          <w:r>
                            <w:t>t</w:t>
                          </w:r>
                        </w:p>
                      </w:tc>
                      <w:tc>
                        <w:tcPr>
                          <w:tcW w:w="1811" w:type="dxa"/>
                        </w:tcPr>
                        <w:p w:rsidR="004702DE" w:rsidRDefault="004702DE" w:rsidP="00B76290">
                          <w:pPr>
                            <w:pStyle w:val="Address"/>
                          </w:pPr>
                          <w:r w:rsidRPr="00B76290">
                            <w:t>0845 5210 262</w:t>
                          </w:r>
                        </w:p>
                      </w:tc>
                    </w:tr>
                    <w:tr w:rsidR="004702DE" w:rsidTr="007869D1">
                      <w:trPr>
                        <w:trHeight w:val="235"/>
                      </w:trPr>
                      <w:tc>
                        <w:tcPr>
                          <w:tcW w:w="174" w:type="dxa"/>
                        </w:tcPr>
                        <w:p w:rsidR="004702DE" w:rsidRDefault="004702DE" w:rsidP="00B76290">
                          <w:pPr>
                            <w:pStyle w:val="Address"/>
                          </w:pPr>
                          <w:r>
                            <w:t>e</w:t>
                          </w:r>
                        </w:p>
                      </w:tc>
                      <w:tc>
                        <w:tcPr>
                          <w:tcW w:w="1811" w:type="dxa"/>
                        </w:tcPr>
                        <w:p w:rsidR="004702DE" w:rsidRPr="00B76290" w:rsidRDefault="004702DE" w:rsidP="00B76290">
                          <w:pPr>
                            <w:pStyle w:val="Address"/>
                          </w:pPr>
                          <w:r w:rsidRPr="00B76290">
                            <w:t>nusuk@nus.org.uk</w:t>
                          </w:r>
                        </w:p>
                      </w:tc>
                    </w:tr>
                    <w:tr w:rsidR="004702DE" w:rsidTr="007869D1">
                      <w:trPr>
                        <w:trHeight w:val="263"/>
                      </w:trPr>
                      <w:tc>
                        <w:tcPr>
                          <w:tcW w:w="1985" w:type="dxa"/>
                          <w:gridSpan w:val="2"/>
                        </w:tcPr>
                        <w:p w:rsidR="004702DE" w:rsidRPr="00EC23AA" w:rsidRDefault="004702DE" w:rsidP="00B76290">
                          <w:pPr>
                            <w:pStyle w:val="Address"/>
                            <w:rPr>
                              <w:b/>
                            </w:rPr>
                          </w:pPr>
                          <w:r w:rsidRPr="00EC23AA">
                            <w:rPr>
                              <w:b/>
                            </w:rPr>
                            <w:t>www.nus.org.uk</w:t>
                          </w:r>
                        </w:p>
                      </w:tc>
                    </w:tr>
                  </w:tbl>
                  <w:p w:rsidR="004702DE" w:rsidRDefault="004702DE" w:rsidP="008E40BD">
                    <w:pPr>
                      <w:pStyle w:val="ZeroLead"/>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EC7A78"/>
    <w:lvl w:ilvl="0">
      <w:start w:val="1"/>
      <w:numFmt w:val="decimal"/>
      <w:lvlText w:val="%1."/>
      <w:lvlJc w:val="left"/>
      <w:pPr>
        <w:tabs>
          <w:tab w:val="num" w:pos="1492"/>
        </w:tabs>
        <w:ind w:left="1492" w:hanging="360"/>
      </w:pPr>
    </w:lvl>
  </w:abstractNum>
  <w:abstractNum w:abstractNumId="1">
    <w:nsid w:val="FFFFFF7D"/>
    <w:multiLevelType w:val="singleLevel"/>
    <w:tmpl w:val="1FE26938"/>
    <w:lvl w:ilvl="0">
      <w:start w:val="1"/>
      <w:numFmt w:val="decimal"/>
      <w:lvlText w:val="%1."/>
      <w:lvlJc w:val="left"/>
      <w:pPr>
        <w:tabs>
          <w:tab w:val="num" w:pos="1209"/>
        </w:tabs>
        <w:ind w:left="1209" w:hanging="360"/>
      </w:pPr>
    </w:lvl>
  </w:abstractNum>
  <w:abstractNum w:abstractNumId="2">
    <w:nsid w:val="FFFFFF7E"/>
    <w:multiLevelType w:val="singleLevel"/>
    <w:tmpl w:val="604A8210"/>
    <w:lvl w:ilvl="0">
      <w:start w:val="1"/>
      <w:numFmt w:val="decimal"/>
      <w:lvlText w:val="%1."/>
      <w:lvlJc w:val="left"/>
      <w:pPr>
        <w:tabs>
          <w:tab w:val="num" w:pos="926"/>
        </w:tabs>
        <w:ind w:left="926" w:hanging="360"/>
      </w:pPr>
    </w:lvl>
  </w:abstractNum>
  <w:abstractNum w:abstractNumId="3">
    <w:nsid w:val="FFFFFF7F"/>
    <w:multiLevelType w:val="singleLevel"/>
    <w:tmpl w:val="EAE850A0"/>
    <w:lvl w:ilvl="0">
      <w:start w:val="1"/>
      <w:numFmt w:val="decimal"/>
      <w:lvlText w:val="%1."/>
      <w:lvlJc w:val="left"/>
      <w:pPr>
        <w:tabs>
          <w:tab w:val="num" w:pos="643"/>
        </w:tabs>
        <w:ind w:left="643" w:hanging="360"/>
      </w:pPr>
    </w:lvl>
  </w:abstractNum>
  <w:abstractNum w:abstractNumId="4">
    <w:nsid w:val="FFFFFF80"/>
    <w:multiLevelType w:val="singleLevel"/>
    <w:tmpl w:val="A03A7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081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4CA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427B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E4A5E0"/>
    <w:lvl w:ilvl="0">
      <w:start w:val="1"/>
      <w:numFmt w:val="decimal"/>
      <w:lvlText w:val="%1."/>
      <w:lvlJc w:val="left"/>
      <w:pPr>
        <w:tabs>
          <w:tab w:val="num" w:pos="360"/>
        </w:tabs>
        <w:ind w:left="360" w:hanging="360"/>
      </w:pPr>
    </w:lvl>
  </w:abstractNum>
  <w:abstractNum w:abstractNumId="9">
    <w:nsid w:val="FFFFFF89"/>
    <w:multiLevelType w:val="singleLevel"/>
    <w:tmpl w:val="4F7E1410"/>
    <w:lvl w:ilvl="0">
      <w:start w:val="1"/>
      <w:numFmt w:val="bullet"/>
      <w:lvlText w:val=""/>
      <w:lvlJc w:val="left"/>
      <w:pPr>
        <w:tabs>
          <w:tab w:val="num" w:pos="360"/>
        </w:tabs>
        <w:ind w:left="360" w:hanging="360"/>
      </w:pPr>
      <w:rPr>
        <w:rFonts w:ascii="Symbol" w:hAnsi="Symbol" w:hint="default"/>
      </w:rPr>
    </w:lvl>
  </w:abstractNum>
  <w:abstractNum w:abstractNumId="10">
    <w:nsid w:val="071F6703"/>
    <w:multiLevelType w:val="hybridMultilevel"/>
    <w:tmpl w:val="7050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BE57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6B3AEE"/>
    <w:multiLevelType w:val="hybridMultilevel"/>
    <w:tmpl w:val="20FE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C43974"/>
    <w:multiLevelType w:val="hybridMultilevel"/>
    <w:tmpl w:val="F224EB44"/>
    <w:lvl w:ilvl="0" w:tplc="2EF6195E">
      <w:start w:val="1"/>
      <w:numFmt w:val="bullet"/>
      <w:pStyle w:val="List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486958"/>
    <w:multiLevelType w:val="hybridMultilevel"/>
    <w:tmpl w:val="6032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4"/>
  </w:num>
  <w:num w:numId="15">
    <w:abstractNumId w:val="14"/>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CC"/>
    <w:rsid w:val="0001646F"/>
    <w:rsid w:val="00017D19"/>
    <w:rsid w:val="000338E3"/>
    <w:rsid w:val="000638A5"/>
    <w:rsid w:val="00063A0E"/>
    <w:rsid w:val="0008130B"/>
    <w:rsid w:val="000914B0"/>
    <w:rsid w:val="00093C7C"/>
    <w:rsid w:val="000A0183"/>
    <w:rsid w:val="000B1D57"/>
    <w:rsid w:val="000B504B"/>
    <w:rsid w:val="000D4548"/>
    <w:rsid w:val="000D6C58"/>
    <w:rsid w:val="000E1685"/>
    <w:rsid w:val="000E5B18"/>
    <w:rsid w:val="000E7EFC"/>
    <w:rsid w:val="000F2925"/>
    <w:rsid w:val="00115D1B"/>
    <w:rsid w:val="00121D5B"/>
    <w:rsid w:val="001304C4"/>
    <w:rsid w:val="00131574"/>
    <w:rsid w:val="00132F99"/>
    <w:rsid w:val="00135AC6"/>
    <w:rsid w:val="0013780D"/>
    <w:rsid w:val="0018772B"/>
    <w:rsid w:val="00193387"/>
    <w:rsid w:val="001D1563"/>
    <w:rsid w:val="001E3645"/>
    <w:rsid w:val="001E676F"/>
    <w:rsid w:val="001F402E"/>
    <w:rsid w:val="00202AAB"/>
    <w:rsid w:val="0020478A"/>
    <w:rsid w:val="0021761A"/>
    <w:rsid w:val="00221761"/>
    <w:rsid w:val="00226350"/>
    <w:rsid w:val="00241E1E"/>
    <w:rsid w:val="00262CAD"/>
    <w:rsid w:val="00266D35"/>
    <w:rsid w:val="002735EF"/>
    <w:rsid w:val="002A1A5F"/>
    <w:rsid w:val="002C4FF7"/>
    <w:rsid w:val="002C644B"/>
    <w:rsid w:val="002C70D7"/>
    <w:rsid w:val="002C7CCA"/>
    <w:rsid w:val="002D6510"/>
    <w:rsid w:val="002E2A1C"/>
    <w:rsid w:val="0030089C"/>
    <w:rsid w:val="0030264A"/>
    <w:rsid w:val="00304FC6"/>
    <w:rsid w:val="00317722"/>
    <w:rsid w:val="00333C80"/>
    <w:rsid w:val="00367017"/>
    <w:rsid w:val="0037075E"/>
    <w:rsid w:val="003862EE"/>
    <w:rsid w:val="00390EC3"/>
    <w:rsid w:val="00396071"/>
    <w:rsid w:val="00396A48"/>
    <w:rsid w:val="003A7D61"/>
    <w:rsid w:val="003B2A20"/>
    <w:rsid w:val="003B61AB"/>
    <w:rsid w:val="003C3281"/>
    <w:rsid w:val="003E0A49"/>
    <w:rsid w:val="003E1999"/>
    <w:rsid w:val="003E2985"/>
    <w:rsid w:val="003F28EC"/>
    <w:rsid w:val="00413FB6"/>
    <w:rsid w:val="0042605C"/>
    <w:rsid w:val="00436B98"/>
    <w:rsid w:val="00445D90"/>
    <w:rsid w:val="004702DE"/>
    <w:rsid w:val="00473F06"/>
    <w:rsid w:val="00483148"/>
    <w:rsid w:val="004915AA"/>
    <w:rsid w:val="004B1C49"/>
    <w:rsid w:val="004B6A06"/>
    <w:rsid w:val="004B71A7"/>
    <w:rsid w:val="004C310E"/>
    <w:rsid w:val="004D044F"/>
    <w:rsid w:val="00504D5F"/>
    <w:rsid w:val="005205D8"/>
    <w:rsid w:val="0052301F"/>
    <w:rsid w:val="00534654"/>
    <w:rsid w:val="00560933"/>
    <w:rsid w:val="00577C53"/>
    <w:rsid w:val="00580B9B"/>
    <w:rsid w:val="00593D4F"/>
    <w:rsid w:val="005A65B0"/>
    <w:rsid w:val="005F750B"/>
    <w:rsid w:val="00600A70"/>
    <w:rsid w:val="0060706B"/>
    <w:rsid w:val="0061792F"/>
    <w:rsid w:val="0062799C"/>
    <w:rsid w:val="006423EA"/>
    <w:rsid w:val="00645F60"/>
    <w:rsid w:val="00653447"/>
    <w:rsid w:val="006543B3"/>
    <w:rsid w:val="00664030"/>
    <w:rsid w:val="00675420"/>
    <w:rsid w:val="00685074"/>
    <w:rsid w:val="00696236"/>
    <w:rsid w:val="006B2559"/>
    <w:rsid w:val="006E3BF7"/>
    <w:rsid w:val="00701CA7"/>
    <w:rsid w:val="007026AE"/>
    <w:rsid w:val="0072185A"/>
    <w:rsid w:val="00724CC4"/>
    <w:rsid w:val="007306D2"/>
    <w:rsid w:val="00731BE9"/>
    <w:rsid w:val="00731FD0"/>
    <w:rsid w:val="00736D4A"/>
    <w:rsid w:val="00756423"/>
    <w:rsid w:val="0076688D"/>
    <w:rsid w:val="00767C2C"/>
    <w:rsid w:val="007722FC"/>
    <w:rsid w:val="007723BC"/>
    <w:rsid w:val="00773057"/>
    <w:rsid w:val="00782F9A"/>
    <w:rsid w:val="0078597C"/>
    <w:rsid w:val="007869D1"/>
    <w:rsid w:val="007A5CA9"/>
    <w:rsid w:val="007C27BB"/>
    <w:rsid w:val="007E2F29"/>
    <w:rsid w:val="007E52B5"/>
    <w:rsid w:val="007F16A7"/>
    <w:rsid w:val="007F2EC9"/>
    <w:rsid w:val="007F396A"/>
    <w:rsid w:val="00804D8A"/>
    <w:rsid w:val="00824ACD"/>
    <w:rsid w:val="0083283D"/>
    <w:rsid w:val="00836718"/>
    <w:rsid w:val="00845C05"/>
    <w:rsid w:val="00846DE4"/>
    <w:rsid w:val="00850F96"/>
    <w:rsid w:val="00867611"/>
    <w:rsid w:val="00874B54"/>
    <w:rsid w:val="00875109"/>
    <w:rsid w:val="00894539"/>
    <w:rsid w:val="008A1B21"/>
    <w:rsid w:val="008A4038"/>
    <w:rsid w:val="008B6A84"/>
    <w:rsid w:val="008C2EDD"/>
    <w:rsid w:val="008D4F96"/>
    <w:rsid w:val="008E40BD"/>
    <w:rsid w:val="008E4576"/>
    <w:rsid w:val="00932EA0"/>
    <w:rsid w:val="00933134"/>
    <w:rsid w:val="0094607E"/>
    <w:rsid w:val="00981B67"/>
    <w:rsid w:val="00985F1C"/>
    <w:rsid w:val="0099463A"/>
    <w:rsid w:val="009B1C4D"/>
    <w:rsid w:val="009C61B5"/>
    <w:rsid w:val="009D188D"/>
    <w:rsid w:val="009D7B49"/>
    <w:rsid w:val="009E1907"/>
    <w:rsid w:val="009E2E97"/>
    <w:rsid w:val="00A03890"/>
    <w:rsid w:val="00A169E7"/>
    <w:rsid w:val="00A276FD"/>
    <w:rsid w:val="00A31A3E"/>
    <w:rsid w:val="00A322A6"/>
    <w:rsid w:val="00A37C62"/>
    <w:rsid w:val="00A5041E"/>
    <w:rsid w:val="00A72FEE"/>
    <w:rsid w:val="00A74CA7"/>
    <w:rsid w:val="00A7686E"/>
    <w:rsid w:val="00A93064"/>
    <w:rsid w:val="00A96BBA"/>
    <w:rsid w:val="00AD54D3"/>
    <w:rsid w:val="00AE2D20"/>
    <w:rsid w:val="00B12091"/>
    <w:rsid w:val="00B25802"/>
    <w:rsid w:val="00B60FB5"/>
    <w:rsid w:val="00B61588"/>
    <w:rsid w:val="00B61B9E"/>
    <w:rsid w:val="00B671CC"/>
    <w:rsid w:val="00B76290"/>
    <w:rsid w:val="00B82325"/>
    <w:rsid w:val="00B82EDA"/>
    <w:rsid w:val="00B86118"/>
    <w:rsid w:val="00B9475F"/>
    <w:rsid w:val="00BA2BA2"/>
    <w:rsid w:val="00BA5A54"/>
    <w:rsid w:val="00BB7145"/>
    <w:rsid w:val="00BC4347"/>
    <w:rsid w:val="00BC4E38"/>
    <w:rsid w:val="00BC5755"/>
    <w:rsid w:val="00BD2E1E"/>
    <w:rsid w:val="00BD3572"/>
    <w:rsid w:val="00BE206E"/>
    <w:rsid w:val="00BF0AFC"/>
    <w:rsid w:val="00BF48EF"/>
    <w:rsid w:val="00BF5782"/>
    <w:rsid w:val="00C1321B"/>
    <w:rsid w:val="00C45F44"/>
    <w:rsid w:val="00C5339F"/>
    <w:rsid w:val="00C56BEC"/>
    <w:rsid w:val="00C57CD9"/>
    <w:rsid w:val="00C83DD9"/>
    <w:rsid w:val="00CB4C76"/>
    <w:rsid w:val="00CB608D"/>
    <w:rsid w:val="00CD53A7"/>
    <w:rsid w:val="00CF4C53"/>
    <w:rsid w:val="00D06DC5"/>
    <w:rsid w:val="00D20934"/>
    <w:rsid w:val="00D41293"/>
    <w:rsid w:val="00D56F6E"/>
    <w:rsid w:val="00D61851"/>
    <w:rsid w:val="00D718B4"/>
    <w:rsid w:val="00D74230"/>
    <w:rsid w:val="00D74A0B"/>
    <w:rsid w:val="00D87FB5"/>
    <w:rsid w:val="00D92109"/>
    <w:rsid w:val="00D938E9"/>
    <w:rsid w:val="00D96150"/>
    <w:rsid w:val="00DA2C2F"/>
    <w:rsid w:val="00DC6A62"/>
    <w:rsid w:val="00DD56AC"/>
    <w:rsid w:val="00DD5BE9"/>
    <w:rsid w:val="00DE101F"/>
    <w:rsid w:val="00DF3B5C"/>
    <w:rsid w:val="00DF6B54"/>
    <w:rsid w:val="00DF7229"/>
    <w:rsid w:val="00E1409A"/>
    <w:rsid w:val="00E2517B"/>
    <w:rsid w:val="00E309ED"/>
    <w:rsid w:val="00E321D9"/>
    <w:rsid w:val="00E41DA6"/>
    <w:rsid w:val="00E54B93"/>
    <w:rsid w:val="00E84787"/>
    <w:rsid w:val="00EA21B6"/>
    <w:rsid w:val="00EB15FA"/>
    <w:rsid w:val="00EC09A8"/>
    <w:rsid w:val="00EC23AA"/>
    <w:rsid w:val="00ED6B72"/>
    <w:rsid w:val="00ED7B5B"/>
    <w:rsid w:val="00F00C1A"/>
    <w:rsid w:val="00F11F4F"/>
    <w:rsid w:val="00F20775"/>
    <w:rsid w:val="00F35B5C"/>
    <w:rsid w:val="00F46254"/>
    <w:rsid w:val="00F509B4"/>
    <w:rsid w:val="00F55E73"/>
    <w:rsid w:val="00F63B6B"/>
    <w:rsid w:val="00F73505"/>
    <w:rsid w:val="00F740DC"/>
    <w:rsid w:val="00F84CC0"/>
    <w:rsid w:val="00F84D87"/>
    <w:rsid w:val="00F95EB6"/>
    <w:rsid w:val="00FA279B"/>
    <w:rsid w:val="00FB4F9A"/>
    <w:rsid w:val="00FB6589"/>
    <w:rsid w:val="00FB745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54101/bis-13-1268-benefits-of-higher-education-participation-the-quadra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3562-FD25-4C62-95D7-D7B1131A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11</cp:revision>
  <cp:lastPrinted>2013-06-11T16:41:00Z</cp:lastPrinted>
  <dcterms:created xsi:type="dcterms:W3CDTF">2013-12-02T18:22:00Z</dcterms:created>
  <dcterms:modified xsi:type="dcterms:W3CDTF">2013-12-02T18:58:00Z</dcterms:modified>
</cp:coreProperties>
</file>